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B632EC" w:rsidR="00282584" w:rsidRDefault="00881CC8" w:rsidP="00310333">
      <w:pPr>
        <w:jc w:val="center"/>
        <w:rPr>
          <w:b/>
          <w:sz w:val="28"/>
          <w:szCs w:val="28"/>
          <w:u w:val="single"/>
        </w:rPr>
      </w:pPr>
      <w:r w:rsidRPr="00310333">
        <w:rPr>
          <w:b/>
          <w:sz w:val="28"/>
          <w:szCs w:val="28"/>
          <w:u w:val="single"/>
        </w:rPr>
        <w:t>Treasurer’s Report Alfalfa House AGM (Feb 23 2020) 2018/19 results and beyond</w:t>
      </w:r>
    </w:p>
    <w:p w14:paraId="6ACC86E0" w14:textId="06CAB365" w:rsidR="002F0B4F" w:rsidRPr="002F0B4F" w:rsidRDefault="002F0B4F" w:rsidP="002F0B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financial position of Alfalfa House Co-op needs to be looked at in 3 broad segments and 1 key question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 xml:space="preserve">1) </w:t>
      </w:r>
      <w:r w:rsidRPr="002F0B4F">
        <w:rPr>
          <w:b/>
          <w:sz w:val="28"/>
          <w:szCs w:val="28"/>
        </w:rPr>
        <w:t>Where</w:t>
      </w:r>
      <w:r>
        <w:rPr>
          <w:bCs/>
          <w:sz w:val="28"/>
          <w:szCs w:val="28"/>
        </w:rPr>
        <w:t xml:space="preserve"> we </w:t>
      </w:r>
      <w:r w:rsidRPr="002F0B4F">
        <w:rPr>
          <w:b/>
          <w:color w:val="E36C0A" w:themeColor="accent6" w:themeShade="BF"/>
          <w:sz w:val="28"/>
          <w:szCs w:val="28"/>
        </w:rPr>
        <w:t>were</w:t>
      </w:r>
      <w:r>
        <w:rPr>
          <w:bCs/>
          <w:sz w:val="28"/>
          <w:szCs w:val="28"/>
        </w:rPr>
        <w:br/>
        <w:t xml:space="preserve">2) </w:t>
      </w:r>
      <w:r w:rsidRPr="002F0B4F">
        <w:rPr>
          <w:b/>
          <w:sz w:val="28"/>
          <w:szCs w:val="28"/>
        </w:rPr>
        <w:t>Where</w:t>
      </w:r>
      <w:r>
        <w:rPr>
          <w:bCs/>
          <w:sz w:val="28"/>
          <w:szCs w:val="28"/>
        </w:rPr>
        <w:t xml:space="preserve"> we </w:t>
      </w:r>
      <w:r w:rsidRPr="002F0B4F">
        <w:rPr>
          <w:b/>
          <w:color w:val="00B050"/>
          <w:sz w:val="28"/>
          <w:szCs w:val="28"/>
        </w:rPr>
        <w:t>are</w:t>
      </w:r>
      <w:r>
        <w:rPr>
          <w:bCs/>
          <w:sz w:val="28"/>
          <w:szCs w:val="28"/>
        </w:rPr>
        <w:br/>
        <w:t xml:space="preserve">3) </w:t>
      </w:r>
      <w:r w:rsidRPr="002F0B4F">
        <w:rPr>
          <w:b/>
          <w:sz w:val="28"/>
          <w:szCs w:val="28"/>
        </w:rPr>
        <w:t>Where</w:t>
      </w:r>
      <w:r>
        <w:rPr>
          <w:bCs/>
          <w:sz w:val="28"/>
          <w:szCs w:val="28"/>
        </w:rPr>
        <w:t xml:space="preserve"> </w:t>
      </w:r>
      <w:r w:rsidRPr="002F0B4F">
        <w:rPr>
          <w:b/>
          <w:color w:val="0070C0"/>
          <w:sz w:val="28"/>
          <w:szCs w:val="28"/>
        </w:rPr>
        <w:t>we want to get to</w:t>
      </w:r>
      <w:r>
        <w:rPr>
          <w:b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="006134C6" w:rsidRPr="006134C6">
        <w:rPr>
          <w:b/>
          <w:color w:val="7030A0"/>
          <w:sz w:val="28"/>
          <w:szCs w:val="28"/>
          <w:highlight w:val="cyan"/>
        </w:rPr>
        <w:t>**</w:t>
      </w:r>
      <w:r w:rsidRPr="002F0B4F">
        <w:rPr>
          <w:b/>
          <w:color w:val="FF0000"/>
          <w:sz w:val="28"/>
          <w:szCs w:val="28"/>
          <w:highlight w:val="cyan"/>
        </w:rPr>
        <w:t>WHY</w:t>
      </w:r>
      <w:r w:rsidRPr="002F0B4F">
        <w:rPr>
          <w:bCs/>
          <w:sz w:val="28"/>
          <w:szCs w:val="28"/>
          <w:highlight w:val="cyan"/>
        </w:rPr>
        <w:t xml:space="preserve"> we are</w:t>
      </w:r>
      <w:r w:rsidR="006134C6" w:rsidRPr="006134C6">
        <w:rPr>
          <w:b/>
          <w:color w:val="7030A0"/>
          <w:sz w:val="28"/>
          <w:szCs w:val="28"/>
          <w:highlight w:val="cyan"/>
        </w:rPr>
        <w:t>**</w:t>
      </w:r>
    </w:p>
    <w:p w14:paraId="3733CCA8" w14:textId="77777777" w:rsidR="002F0B4F" w:rsidRPr="00310333" w:rsidRDefault="002F0B4F" w:rsidP="00310333">
      <w:pPr>
        <w:jc w:val="center"/>
        <w:rPr>
          <w:b/>
          <w:sz w:val="28"/>
          <w:szCs w:val="28"/>
          <w:u w:val="single"/>
        </w:rPr>
      </w:pPr>
    </w:p>
    <w:p w14:paraId="00000002" w14:textId="71331EE6" w:rsidR="00282584" w:rsidRPr="000E3A99" w:rsidRDefault="00881CC8">
      <w:pPr>
        <w:rPr>
          <w:b/>
          <w:color w:val="FF0000"/>
          <w:sz w:val="28"/>
          <w:szCs w:val="28"/>
          <w:u w:val="single"/>
        </w:rPr>
      </w:pPr>
      <w:r w:rsidRPr="000E3A99">
        <w:rPr>
          <w:b/>
          <w:color w:val="FF0000"/>
          <w:sz w:val="28"/>
          <w:szCs w:val="28"/>
          <w:u w:val="single"/>
        </w:rPr>
        <w:t>Where we were</w:t>
      </w:r>
      <w:r w:rsidR="000E3A99" w:rsidRPr="000E3A99">
        <w:rPr>
          <w:b/>
          <w:color w:val="FF0000"/>
          <w:sz w:val="28"/>
          <w:szCs w:val="28"/>
          <w:u w:val="single"/>
        </w:rPr>
        <w:t xml:space="preserve"> (during 30 June 19 Financial Year)</w:t>
      </w:r>
    </w:p>
    <w:p w14:paraId="00000003" w14:textId="20EC0968" w:rsidR="00282584" w:rsidRDefault="00310333">
      <w:pPr>
        <w:rPr>
          <w:bCs/>
        </w:rPr>
      </w:pPr>
      <w:bookmarkStart w:id="0" w:name="_gjdgxs" w:colFirst="0" w:colLast="0"/>
      <w:bookmarkEnd w:id="0"/>
      <w:r>
        <w:t>-Behind on stock supplier bills</w:t>
      </w:r>
      <w:r w:rsidR="009F1822">
        <w:t>;</w:t>
      </w:r>
      <w:r w:rsidR="009F1822">
        <w:br/>
      </w:r>
      <w:r>
        <w:t>-</w:t>
      </w:r>
      <w:r w:rsidR="009F1822">
        <w:t>U</w:t>
      </w:r>
      <w:r w:rsidR="00F37302">
        <w:t>nassailable solvency position</w:t>
      </w:r>
      <w:r>
        <w:t>;</w:t>
      </w:r>
      <w:r>
        <w:br/>
        <w:t>-Large stock write down.</w:t>
      </w:r>
      <w:r w:rsidR="00F37302">
        <w:br/>
      </w:r>
      <w:r>
        <w:t>-</w:t>
      </w:r>
      <w:r w:rsidR="009F1822">
        <w:t>Hadn’t been a concerted effort to reduce m</w:t>
      </w:r>
      <w:r w:rsidR="00F37302">
        <w:t>ajor cost items had not been addressed (</w:t>
      </w:r>
      <w:r w:rsidR="009F1822">
        <w:t xml:space="preserve">i.e. </w:t>
      </w:r>
      <w:r w:rsidR="00F37302">
        <w:t>stock ordering &amp; staff costs)</w:t>
      </w:r>
      <w:r w:rsidR="009F1822">
        <w:t xml:space="preserve">. </w:t>
      </w:r>
      <w:r w:rsidR="00840DE5">
        <w:br/>
      </w:r>
      <w:r w:rsidR="009A6DDF">
        <w:rPr>
          <w:color w:val="0070C0"/>
        </w:rPr>
        <w:t>A lot of t</w:t>
      </w:r>
      <w:r w:rsidR="009F1822" w:rsidRPr="00840DE5">
        <w:rPr>
          <w:color w:val="0070C0"/>
        </w:rPr>
        <w:t>his was done by the MC of 2019</w:t>
      </w:r>
      <w:r w:rsidR="009A6DDF">
        <w:rPr>
          <w:color w:val="0070C0"/>
        </w:rPr>
        <w:t>, Allie as Manager and Paolo as Stock Manager, which has</w:t>
      </w:r>
      <w:r w:rsidR="00840DE5" w:rsidRPr="00840DE5">
        <w:rPr>
          <w:color w:val="0070C0"/>
        </w:rPr>
        <w:t xml:space="preserve"> improved our trajectory.</w:t>
      </w:r>
      <w:r w:rsidR="00F37302">
        <w:br/>
      </w:r>
      <w:r w:rsidR="00F37302">
        <w:br/>
      </w:r>
      <w:r w:rsidR="00881CC8" w:rsidRPr="000E3A99">
        <w:rPr>
          <w:b/>
          <w:bCs/>
          <w:sz w:val="24"/>
          <w:szCs w:val="24"/>
          <w:u w:val="single"/>
        </w:rPr>
        <w:t>30 Jun 19 financials and subsequent events:</w:t>
      </w:r>
      <w:r w:rsidR="00881CC8">
        <w:br/>
      </w:r>
      <w:r w:rsidR="009F1822">
        <w:rPr>
          <w:b/>
        </w:rPr>
        <w:t>S</w:t>
      </w:r>
      <w:r w:rsidR="00881CC8">
        <w:rPr>
          <w:b/>
        </w:rPr>
        <w:t>tock w/</w:t>
      </w:r>
      <w:r w:rsidR="009F1822">
        <w:rPr>
          <w:b/>
        </w:rPr>
        <w:t>off</w:t>
      </w:r>
      <w:r w:rsidR="00F37302">
        <w:rPr>
          <w:b/>
        </w:rPr>
        <w:br/>
      </w:r>
      <w:r w:rsidR="00F37302">
        <w:rPr>
          <w:bCs/>
        </w:rPr>
        <w:t>Large $20k stock w</w:t>
      </w:r>
      <w:r w:rsidR="009F1822">
        <w:rPr>
          <w:bCs/>
        </w:rPr>
        <w:t xml:space="preserve">rite-off </w:t>
      </w:r>
      <w:r w:rsidR="00F37302">
        <w:rPr>
          <w:bCs/>
        </w:rPr>
        <w:t>mainly on the back</w:t>
      </w:r>
      <w:r w:rsidR="009F1822">
        <w:rPr>
          <w:bCs/>
        </w:rPr>
        <w:t xml:space="preserve"> </w:t>
      </w:r>
      <w:r w:rsidR="00F37302">
        <w:rPr>
          <w:bCs/>
        </w:rPr>
        <w:t>of</w:t>
      </w:r>
      <w:r w:rsidR="009F1822">
        <w:rPr>
          <w:bCs/>
        </w:rPr>
        <w:t>:</w:t>
      </w:r>
      <w:r w:rsidR="009F1822">
        <w:rPr>
          <w:bCs/>
        </w:rPr>
        <w:br/>
      </w:r>
      <w:r w:rsidR="009F1822">
        <w:rPr>
          <w:bCs/>
        </w:rPr>
        <w:br/>
        <w:t xml:space="preserve">(i) </w:t>
      </w:r>
      <w:r w:rsidR="009F1822" w:rsidRPr="009F1822">
        <w:rPr>
          <w:b/>
          <w:i/>
          <w:iCs/>
        </w:rPr>
        <w:t>C</w:t>
      </w:r>
      <w:r w:rsidR="00F37302" w:rsidRPr="009F1822">
        <w:rPr>
          <w:b/>
          <w:i/>
          <w:iCs/>
        </w:rPr>
        <w:t>arrying significantly less stock than previous financial year.</w:t>
      </w:r>
      <w:r w:rsidR="009F1822">
        <w:rPr>
          <w:bCs/>
        </w:rPr>
        <w:br/>
      </w:r>
      <w:r w:rsidR="00F37302">
        <w:rPr>
          <w:bCs/>
        </w:rPr>
        <w:t>In the balance sheet we do not adjust the previous financial year (30 June 2018)’s stocktake figure until the next stoctake (30 Jun 2019)-we only make the adjustment then.</w:t>
      </w:r>
      <w:r w:rsidR="00F37302">
        <w:rPr>
          <w:bCs/>
        </w:rPr>
        <w:br/>
        <w:t>We would need a better POS system, and rolling weekly/monthly stoctakes to have a more accurate live number.</w:t>
      </w:r>
      <w:r w:rsidR="00F37302">
        <w:rPr>
          <w:bCs/>
        </w:rPr>
        <w:br/>
      </w:r>
      <w:r w:rsidR="009F1822">
        <w:rPr>
          <w:bCs/>
        </w:rPr>
        <w:br/>
      </w:r>
      <w:r w:rsidR="00F37302" w:rsidRPr="00310333">
        <w:rPr>
          <w:b/>
          <w:i/>
          <w:iCs/>
        </w:rPr>
        <w:t>Other much less significant factors in the w/down were:</w:t>
      </w:r>
      <w:r w:rsidR="00F37302">
        <w:rPr>
          <w:bCs/>
        </w:rPr>
        <w:br/>
        <w:t xml:space="preserve">  (i) lack of consistency in stock loss reporting (</w:t>
      </w:r>
      <w:r w:rsidR="009F1822">
        <w:rPr>
          <w:bCs/>
        </w:rPr>
        <w:t xml:space="preserve">now </w:t>
      </w:r>
      <w:r w:rsidR="00F37302">
        <w:rPr>
          <w:bCs/>
        </w:rPr>
        <w:t>done daily);</w:t>
      </w:r>
      <w:r w:rsidR="00F37302">
        <w:rPr>
          <w:bCs/>
        </w:rPr>
        <w:br/>
        <w:t xml:space="preserve">  (ii) some measurement issues (Litres vs kg in liquid stock, spices pricing</w:t>
      </w:r>
      <w:r w:rsidR="009F1822">
        <w:rPr>
          <w:bCs/>
        </w:rPr>
        <w:t>. Now resolved</w:t>
      </w:r>
      <w:r w:rsidR="00F37302">
        <w:rPr>
          <w:bCs/>
        </w:rPr>
        <w:t>)</w:t>
      </w:r>
    </w:p>
    <w:p w14:paraId="550DDD5D" w14:textId="3C4265F7" w:rsidR="004E1429" w:rsidRPr="002F0B4F" w:rsidRDefault="00310333">
      <w:pPr>
        <w:rPr>
          <w:bCs/>
        </w:rPr>
      </w:pPr>
      <w:r>
        <w:rPr>
          <w:b/>
        </w:rPr>
        <w:t>November 2019 Director Loans</w:t>
      </w:r>
      <w:r>
        <w:rPr>
          <w:b/>
        </w:rPr>
        <w:br/>
      </w:r>
      <w:r>
        <w:rPr>
          <w:bCs/>
        </w:rPr>
        <w:t>Cash injection to pay down supplier debt and be well stocked for Xmas had produced high pre-xmas sales, and a decent Jan 2020 trading.</w:t>
      </w:r>
      <w:r>
        <w:rPr>
          <w:bCs/>
        </w:rPr>
        <w:br/>
        <w:t>Previous year Jan 2019 had a trading slump due to low pre-xmas stock ordering.</w:t>
      </w:r>
    </w:p>
    <w:p w14:paraId="7AACAA2E" w14:textId="1C6D7DB9" w:rsidR="00F34239" w:rsidRPr="00881CC8" w:rsidRDefault="00881CC8">
      <w:pPr>
        <w:rPr>
          <w:b/>
          <w:color w:val="00B050"/>
          <w:sz w:val="28"/>
          <w:szCs w:val="28"/>
          <w:u w:val="single"/>
        </w:rPr>
      </w:pPr>
      <w:r w:rsidRPr="00881CC8">
        <w:rPr>
          <w:b/>
          <w:color w:val="00B050"/>
          <w:sz w:val="28"/>
          <w:szCs w:val="28"/>
          <w:u w:val="single"/>
        </w:rPr>
        <w:lastRenderedPageBreak/>
        <w:t>Where we are</w:t>
      </w:r>
      <w:r>
        <w:rPr>
          <w:b/>
          <w:color w:val="00B050"/>
          <w:sz w:val="28"/>
          <w:szCs w:val="28"/>
          <w:u w:val="single"/>
        </w:rPr>
        <w:br/>
      </w:r>
      <w:r>
        <w:t xml:space="preserve">-Bills </w:t>
      </w:r>
      <w:r w:rsidR="009F1822">
        <w:t xml:space="preserve">being </w:t>
      </w:r>
      <w:r>
        <w:t>paid on time</w:t>
      </w:r>
      <w:r>
        <w:br/>
        <w:t>-</w:t>
      </w:r>
      <w:r w:rsidR="009F1822">
        <w:t>S</w:t>
      </w:r>
      <w:r>
        <w:t>ustainable staffing/costs</w:t>
      </w:r>
      <w:r>
        <w:br/>
        <w:t>-</w:t>
      </w:r>
      <w:r w:rsidR="009F1822">
        <w:t>W</w:t>
      </w:r>
      <w:r>
        <w:t xml:space="preserve">ell controlled stock ordering and </w:t>
      </w:r>
      <w:r w:rsidR="00310333">
        <w:t>more consistent gross profit</w:t>
      </w:r>
      <w:r>
        <w:t xml:space="preserve"> margins</w:t>
      </w:r>
      <w:r w:rsidR="00840DE5">
        <w:t xml:space="preserve"> (previously erratic).</w:t>
      </w:r>
      <w:r w:rsidR="009F1822">
        <w:br/>
      </w:r>
      <w:r>
        <w:t>-</w:t>
      </w:r>
      <w:r w:rsidR="00840DE5">
        <w:t>POS System still not ideal to account for Cost of Sales (related to cash vs accrual accounting).</w:t>
      </w:r>
      <w:r w:rsidR="00840DE5">
        <w:br/>
      </w:r>
      <w:r>
        <w:t>-</w:t>
      </w:r>
      <w:r w:rsidR="009F1822">
        <w:t>Better control over costs.</w:t>
      </w:r>
      <w:r>
        <w:br/>
        <w:t>-Average daily sales, and month to month sales stable</w:t>
      </w:r>
      <w:r w:rsidR="009F1822">
        <w:br/>
      </w:r>
      <w:r w:rsidR="00F34239">
        <w:br/>
      </w:r>
      <w:r w:rsidR="00F34239" w:rsidRPr="00881CC8">
        <w:rPr>
          <w:b/>
          <w:bCs/>
          <w:sz w:val="20"/>
          <w:szCs w:val="20"/>
        </w:rPr>
        <w:t>AVERAGE MONTHLY P&amp;L Metrics</w:t>
      </w:r>
      <w:r w:rsidR="00B906BD">
        <w:rPr>
          <w:b/>
          <w:bCs/>
          <w:sz w:val="20"/>
          <w:szCs w:val="20"/>
        </w:rPr>
        <w:t xml:space="preserve"> (</w:t>
      </w:r>
      <w:r w:rsidR="00B906BD" w:rsidRPr="00B906BD">
        <w:rPr>
          <w:b/>
          <w:bCs/>
          <w:sz w:val="20"/>
          <w:szCs w:val="20"/>
        </w:rPr>
        <w:t>FY2020 Averages taken til 31 Jan 20 as this is the last full month</w:t>
      </w:r>
      <w:r w:rsidR="00B906BD">
        <w:rPr>
          <w:b/>
          <w:bCs/>
          <w:sz w:val="20"/>
          <w:szCs w:val="20"/>
        </w:rPr>
        <w:t>)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3309"/>
        <w:gridCol w:w="2497"/>
        <w:gridCol w:w="2357"/>
        <w:gridCol w:w="1857"/>
      </w:tblGrid>
      <w:tr w:rsidR="00F34239" w:rsidRPr="00F34239" w14:paraId="5B993825" w14:textId="77777777" w:rsidTr="00F34239">
        <w:trPr>
          <w:trHeight w:val="2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C1346" w14:textId="77777777" w:rsidR="00F34239" w:rsidRPr="00F34239" w:rsidRDefault="00F34239" w:rsidP="00F3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C1549" w14:textId="77777777" w:rsidR="00F34239" w:rsidRPr="00F34239" w:rsidRDefault="00F34239" w:rsidP="00F3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30 Jun 20 YTD (at 31 Jan 2020)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F0F7"/>
            <w:noWrap/>
            <w:vAlign w:val="center"/>
            <w:hideMark/>
          </w:tcPr>
          <w:p w14:paraId="5A99557B" w14:textId="77777777" w:rsidR="00F34239" w:rsidRPr="00F34239" w:rsidRDefault="00F34239" w:rsidP="00F3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Year Ended 30 Jun 19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12B5C" w14:textId="77777777" w:rsidR="00F34239" w:rsidRPr="00F34239" w:rsidRDefault="00F34239" w:rsidP="00F3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Year Ended 30 Jun 18</w:t>
            </w:r>
          </w:p>
        </w:tc>
      </w:tr>
      <w:tr w:rsidR="00B906BD" w:rsidRPr="00F34239" w14:paraId="15871889" w14:textId="77777777" w:rsidTr="001C7F2A">
        <w:trPr>
          <w:trHeight w:val="207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C779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Sales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0F7"/>
            <w:noWrap/>
            <w:hideMark/>
          </w:tcPr>
          <w:p w14:paraId="7EF0333C" w14:textId="42C2F179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86787">
              <w:t>$89,398.07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9389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$89,173.68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0F7"/>
            <w:noWrap/>
            <w:vAlign w:val="center"/>
            <w:hideMark/>
          </w:tcPr>
          <w:p w14:paraId="452AC9A8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$92,905.39</w:t>
            </w:r>
          </w:p>
        </w:tc>
      </w:tr>
      <w:tr w:rsidR="00B906BD" w:rsidRPr="00F34239" w14:paraId="50BD954B" w14:textId="77777777" w:rsidTr="001C7F2A">
        <w:trPr>
          <w:trHeight w:val="215"/>
        </w:trPr>
        <w:tc>
          <w:tcPr>
            <w:tcW w:w="33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7AC505D3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COS (Cost of Sales)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7D697C" w14:textId="33A257AE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86787">
              <w:t>$59,418.72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2D44A160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$58,108.20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A5EF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$59,660.26</w:t>
            </w:r>
          </w:p>
        </w:tc>
      </w:tr>
      <w:tr w:rsidR="00B906BD" w:rsidRPr="00F34239" w14:paraId="48CDB257" w14:textId="77777777" w:rsidTr="001C7F2A">
        <w:trPr>
          <w:trHeight w:val="207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456D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GP (Gross Profit)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0F7"/>
            <w:noWrap/>
            <w:hideMark/>
          </w:tcPr>
          <w:p w14:paraId="0F151EA6" w14:textId="0C5474EF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86787">
              <w:t>$29,979.35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74B0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$31,065.47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0F7"/>
            <w:noWrap/>
            <w:vAlign w:val="center"/>
            <w:hideMark/>
          </w:tcPr>
          <w:p w14:paraId="5B9A481F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$33,245.13</w:t>
            </w:r>
          </w:p>
        </w:tc>
      </w:tr>
      <w:tr w:rsidR="00B906BD" w:rsidRPr="00F34239" w14:paraId="640DF40A" w14:textId="77777777" w:rsidTr="001C7F2A">
        <w:trPr>
          <w:trHeight w:val="207"/>
        </w:trPr>
        <w:tc>
          <w:tcPr>
            <w:tcW w:w="33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163F8EB9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GP Margin %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52FDE4" w14:textId="1F16AB4D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t>33.53%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4DE2CD86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34.84%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6247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35.78%</w:t>
            </w:r>
          </w:p>
        </w:tc>
      </w:tr>
      <w:tr w:rsidR="00B906BD" w:rsidRPr="00F34239" w14:paraId="3423894B" w14:textId="77777777" w:rsidTr="001C7F2A">
        <w:trPr>
          <w:trHeight w:val="21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10F5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Staff Costs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FF0F7"/>
            <w:noWrap/>
            <w:hideMark/>
          </w:tcPr>
          <w:p w14:paraId="7B8F3B00" w14:textId="465315F5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86787">
              <w:t>$25,317.00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7173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$29,511.68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FF0F7"/>
            <w:noWrap/>
            <w:vAlign w:val="center"/>
            <w:hideMark/>
          </w:tcPr>
          <w:p w14:paraId="24282BC2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$29,141.78</w:t>
            </w:r>
          </w:p>
        </w:tc>
      </w:tr>
      <w:tr w:rsidR="00B906BD" w:rsidRPr="00F34239" w14:paraId="5BD85C85" w14:textId="77777777" w:rsidTr="001C7F2A">
        <w:trPr>
          <w:trHeight w:val="207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5256D797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Operating Costs (incl. Staff Costs)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9916C" w14:textId="10CC5753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86787">
              <w:t>$35,617.94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666CC6B5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$40,547.03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FEBDC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$39,856.65</w:t>
            </w:r>
          </w:p>
        </w:tc>
      </w:tr>
      <w:tr w:rsidR="00B906BD" w:rsidRPr="00F34239" w14:paraId="7FC3C642" w14:textId="77777777" w:rsidTr="001C7F2A">
        <w:trPr>
          <w:trHeight w:val="215"/>
        </w:trPr>
        <w:tc>
          <w:tcPr>
            <w:tcW w:w="33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2F10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Operating Costs (excl. Staff Costs)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FF0F7"/>
            <w:noWrap/>
            <w:hideMark/>
          </w:tcPr>
          <w:p w14:paraId="4FB43CFF" w14:textId="2509EDD1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86787">
              <w:t>$10,300.94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E7B7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$11,035.34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F0F7"/>
            <w:noWrap/>
            <w:vAlign w:val="center"/>
            <w:hideMark/>
          </w:tcPr>
          <w:p w14:paraId="7B8A3297" w14:textId="77777777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$10,714.86</w:t>
            </w:r>
          </w:p>
        </w:tc>
      </w:tr>
      <w:tr w:rsidR="00B906BD" w:rsidRPr="00F34239" w14:paraId="32522345" w14:textId="77777777" w:rsidTr="001C7F2A">
        <w:trPr>
          <w:trHeight w:val="2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1499D87A" w14:textId="77777777" w:rsidR="00B906BD" w:rsidRPr="00F34239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F342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Average overall Profit/(loss)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27598" w14:textId="08F52D8A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t>(</w:t>
            </w:r>
            <w:r w:rsidRPr="00D86787">
              <w:t>$2,554.76</w:t>
            </w:r>
            <w:r>
              <w:t>)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F0F7"/>
            <w:noWrap/>
            <w:vAlign w:val="center"/>
            <w:hideMark/>
          </w:tcPr>
          <w:p w14:paraId="783627AD" w14:textId="4522EF96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$4,054.23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D0192" w14:textId="1D184495" w:rsidR="00B906BD" w:rsidRPr="00F34239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F3423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$1,430.00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)</w:t>
            </w:r>
          </w:p>
        </w:tc>
      </w:tr>
    </w:tbl>
    <w:p w14:paraId="4D3EA5AA" w14:textId="4D3CE4EE" w:rsidR="00F34239" w:rsidRPr="00881CC8" w:rsidRDefault="004E1429">
      <w:pPr>
        <w:rPr>
          <w:b/>
          <w:bCs/>
          <w:sz w:val="20"/>
          <w:szCs w:val="20"/>
        </w:rPr>
      </w:pPr>
      <w:r>
        <w:rPr>
          <w:b/>
          <w:bCs/>
        </w:rPr>
        <w:br/>
      </w:r>
      <w:r w:rsidR="00F34239" w:rsidRPr="00881CC8">
        <w:rPr>
          <w:b/>
          <w:bCs/>
          <w:sz w:val="20"/>
          <w:szCs w:val="20"/>
        </w:rPr>
        <w:t>P&amp;L 3 YEAR COMPARISON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2410"/>
        <w:gridCol w:w="2268"/>
        <w:gridCol w:w="1843"/>
      </w:tblGrid>
      <w:tr w:rsidR="002F0B4F" w:rsidRPr="00840DE5" w14:paraId="4F366DCF" w14:textId="77777777" w:rsidTr="002F0B4F">
        <w:trPr>
          <w:trHeight w:val="5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5682" w14:textId="77777777" w:rsidR="002F0B4F" w:rsidRPr="002F0B4F" w:rsidRDefault="002F0B4F" w:rsidP="002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F839130" w14:textId="15953116" w:rsidR="002F0B4F" w:rsidRPr="002F0B4F" w:rsidRDefault="002F0B4F" w:rsidP="002F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30 Jun 20 YTD (at </w:t>
            </w:r>
            <w:r w:rsidR="00D272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20</w:t>
            </w: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 Feb 2020)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E814" w14:textId="77777777" w:rsidR="002F0B4F" w:rsidRPr="002F0B4F" w:rsidRDefault="002F0B4F" w:rsidP="002F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Year Ended 30 Jun 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1853B07" w14:textId="77777777" w:rsidR="002F0B4F" w:rsidRPr="002F0B4F" w:rsidRDefault="002F0B4F" w:rsidP="002F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Year Ended 30 Jun 18</w:t>
            </w:r>
          </w:p>
        </w:tc>
      </w:tr>
      <w:tr w:rsidR="00B906BD" w:rsidRPr="002F0B4F" w14:paraId="24789646" w14:textId="77777777" w:rsidTr="00346CFC">
        <w:trPr>
          <w:trHeight w:val="2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61F781C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Sales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C92D" w14:textId="13EADAAF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$691,017.96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E598B0" w14:textId="6B5EEB67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$1,070,084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93DF" w14:textId="5F0D48B7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$1,114,865</w:t>
            </w:r>
          </w:p>
        </w:tc>
      </w:tr>
      <w:tr w:rsidR="00B906BD" w:rsidRPr="002F0B4F" w14:paraId="7467E0D8" w14:textId="77777777" w:rsidTr="00346CFC">
        <w:trPr>
          <w:trHeight w:val="27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C11D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COS (Cost of Sales)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79E24C86" w14:textId="1F8AF9B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$436,703.22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C75" w14:textId="21C77A9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$697,298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74B0767" w14:textId="11FBF39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$715,923</w:t>
            </w:r>
          </w:p>
        </w:tc>
      </w:tr>
      <w:tr w:rsidR="00B906BD" w:rsidRPr="002F0B4F" w14:paraId="71EC76DE" w14:textId="77777777" w:rsidTr="00346CFC">
        <w:trPr>
          <w:trHeight w:val="262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029A3EC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GP (Gross Profit)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26C79" w14:textId="307289DD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$254,314.74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8852B1" w14:textId="19B373D2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$372,786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505A" w14:textId="03FEA5DB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$398,942</w:t>
            </w:r>
          </w:p>
        </w:tc>
      </w:tr>
      <w:tr w:rsidR="00B906BD" w:rsidRPr="00840DE5" w14:paraId="1BA39F17" w14:textId="77777777" w:rsidTr="00346CFC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0B53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GP Margin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5543F8C" w14:textId="6041D79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36.80%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DA3D" w14:textId="77777777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34.84%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3BF4414" w14:textId="77777777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35.78%</w:t>
            </w:r>
          </w:p>
        </w:tc>
      </w:tr>
      <w:tr w:rsidR="00B906BD" w:rsidRPr="002F0B4F" w14:paraId="20E76E4F" w14:textId="77777777" w:rsidTr="00346CFC">
        <w:trPr>
          <w:trHeight w:val="26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F1AF771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Staff Costs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8BD4" w14:textId="79C58C8F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$187,512.51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6845DE" w14:textId="7B59CC2C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$354,140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273E" w14:textId="2F55EFD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$349,701</w:t>
            </w:r>
          </w:p>
        </w:tc>
      </w:tr>
      <w:tr w:rsidR="00B906BD" w:rsidRPr="002F0B4F" w14:paraId="0CF8AA77" w14:textId="77777777" w:rsidTr="00346CFC">
        <w:trPr>
          <w:trHeight w:val="27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9F0B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Operating Costs (incl. Staff Costs)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60055ABC" w14:textId="228190AB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$266,849.50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429" w14:textId="5A93B1E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$486,564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1B5F806" w14:textId="4DD1FE91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$478,280</w:t>
            </w:r>
          </w:p>
        </w:tc>
      </w:tr>
      <w:tr w:rsidR="00B906BD" w:rsidRPr="002F0B4F" w14:paraId="43E6B698" w14:textId="77777777" w:rsidTr="00346CFC">
        <w:trPr>
          <w:trHeight w:val="262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AB0581E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Operating Costs (excl. Staff Costs)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15C47" w14:textId="3C23163B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$79,336.99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ADE06A" w14:textId="31DDEF8D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$132,424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2D6F" w14:textId="5448C2E1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$128,578</w:t>
            </w:r>
          </w:p>
        </w:tc>
      </w:tr>
      <w:tr w:rsidR="00B906BD" w:rsidRPr="00840DE5" w14:paraId="682B830F" w14:textId="77777777" w:rsidTr="00346CFC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B2B3" w14:textId="77777777" w:rsidR="00B906BD" w:rsidRPr="002F0B4F" w:rsidRDefault="00B906BD" w:rsidP="00B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2F0B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overall Profit/(loss)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D8F2976" w14:textId="07F6728B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sz w:val="20"/>
                <w:szCs w:val="20"/>
              </w:rPr>
              <w:t>$9,052.00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62B1" w14:textId="31AEE825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$(48,651)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974FD71" w14:textId="68746869" w:rsidR="00B906BD" w:rsidRPr="00B906BD" w:rsidRDefault="00B906BD" w:rsidP="00B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906B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$(17,160)</w:t>
            </w:r>
          </w:p>
        </w:tc>
      </w:tr>
    </w:tbl>
    <w:p w14:paraId="17DD3CDC" w14:textId="59F5E159" w:rsidR="00F34239" w:rsidRDefault="00F34239"/>
    <w:p w14:paraId="15A27A87" w14:textId="5A4E7CBC" w:rsidR="004E1429" w:rsidRPr="002F0B4F" w:rsidRDefault="002F0B4F">
      <w:pPr>
        <w:rPr>
          <w:b/>
          <w:bCs/>
        </w:rPr>
      </w:pPr>
      <w:r>
        <w:rPr>
          <w:b/>
          <w:bCs/>
        </w:rPr>
        <w:lastRenderedPageBreak/>
        <w:t>Balance Sheet Comparatives FY20 (YTD) vs FY19 vs FY18</w:t>
      </w:r>
    </w:p>
    <w:tbl>
      <w:tblPr>
        <w:tblW w:w="16244" w:type="dxa"/>
        <w:tblLook w:val="04A0" w:firstRow="1" w:lastRow="0" w:firstColumn="1" w:lastColumn="0" w:noHBand="0" w:noVBand="1"/>
      </w:tblPr>
      <w:tblGrid>
        <w:gridCol w:w="2975"/>
        <w:gridCol w:w="1612"/>
        <w:gridCol w:w="1513"/>
        <w:gridCol w:w="272"/>
        <w:gridCol w:w="1563"/>
        <w:gridCol w:w="1513"/>
        <w:gridCol w:w="272"/>
        <w:gridCol w:w="1661"/>
        <w:gridCol w:w="1465"/>
        <w:gridCol w:w="272"/>
        <w:gridCol w:w="1563"/>
        <w:gridCol w:w="1563"/>
      </w:tblGrid>
      <w:tr w:rsidR="00D272F6" w:rsidRPr="004E1429" w14:paraId="262D5389" w14:textId="77777777" w:rsidTr="00D272F6">
        <w:trPr>
          <w:trHeight w:val="219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5C39" w14:textId="77777777" w:rsidR="004E1429" w:rsidRPr="004E1429" w:rsidRDefault="004E1429" w:rsidP="004E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CBA889" w14:textId="20BBDD9A" w:rsidR="004E1429" w:rsidRPr="004E1429" w:rsidRDefault="00D272F6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AU"/>
              </w:rPr>
              <w:t>20</w:t>
            </w:r>
            <w:r w:rsidR="004E1429"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Feb 2020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6197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28 Feb 2019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52F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4A620F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31 Jan 2020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5F3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31 Jan 2019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692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9F5370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30 Nov 2019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807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30 Nov 2018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944E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E442D0E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30 Jun 2019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5F2E" w14:textId="77777777" w:rsidR="004E1429" w:rsidRPr="004E1429" w:rsidRDefault="004E1429" w:rsidP="004E1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30 Jun 2018</w:t>
            </w:r>
          </w:p>
        </w:tc>
      </w:tr>
      <w:tr w:rsidR="00D272F6" w:rsidRPr="004E1429" w14:paraId="601C66B9" w14:textId="77777777" w:rsidTr="00D32C8B">
        <w:trPr>
          <w:trHeight w:val="211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3EA70D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Cash (in bank accounts)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6357" w14:textId="2B860D53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$5,594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07DC0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13,414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765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EA16" w14:textId="55203642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$8,722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36241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13,299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2E8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659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18,708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01C0A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8,900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62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2FD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8,768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615745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16,279 </w:t>
            </w:r>
          </w:p>
        </w:tc>
      </w:tr>
      <w:tr w:rsidR="00D272F6" w:rsidRPr="004E1429" w14:paraId="14737FEA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A77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Stock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72F4FEA" w14:textId="09934D26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$34,401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DE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54,844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24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A58F73B" w14:textId="747809C6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$34,401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571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54,844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FB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D52EC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34,401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F96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54,844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86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88A34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34,401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0F6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54,844 </w:t>
            </w:r>
          </w:p>
        </w:tc>
      </w:tr>
      <w:tr w:rsidR="00D272F6" w:rsidRPr="004E1429" w14:paraId="315B6520" w14:textId="77777777" w:rsidTr="00D32C8B">
        <w:trPr>
          <w:trHeight w:val="683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DFEE3A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Current Assets (incl. undeposited funds and rental bond)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B851" w14:textId="64DA0F97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$49,637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5BC0C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74,949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A6A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71D" w14:textId="12AEA8C3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$49,403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3FFE9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74,396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B7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B7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66,027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4531B9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70,666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3FF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3561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57,887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E1CC91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83,181 </w:t>
            </w:r>
          </w:p>
        </w:tc>
      </w:tr>
      <w:tr w:rsidR="00D272F6" w:rsidRPr="004E1429" w14:paraId="51B0DA80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5A83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Non-Current Assets (PPE)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24F41DEC" w14:textId="1D495F78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$61,814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A16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75,107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ED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416534C7" w14:textId="29EF9D4B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$61,814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23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76,202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21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39E1E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64,346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568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78,626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DD3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37BFE3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70,336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1ED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76,439 </w:t>
            </w:r>
          </w:p>
        </w:tc>
      </w:tr>
      <w:tr w:rsidR="00D272F6" w:rsidRPr="004E1429" w14:paraId="790521F3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BB3A6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BCCD27" w14:textId="22E04866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70013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AA78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A8C818" w14:textId="68721BF6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11E73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A2AE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C7C9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582A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3196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2C6E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D686F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</w:tr>
      <w:tr w:rsidR="00D272F6" w:rsidRPr="004E1429" w14:paraId="4F72D482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4E2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ATO Liabilities (GST/PAYGW)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3B671725" w14:textId="50386A6C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$7,561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AC4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14,916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E5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494F3CAC" w14:textId="46693C29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$4,349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6B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18,073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0BD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1A5FE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1,576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9D4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13,544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DA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94D60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3,387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393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-$                   636 </w:t>
            </w:r>
          </w:p>
        </w:tc>
      </w:tr>
      <w:tr w:rsidR="00D272F6" w:rsidRPr="004E1429" w14:paraId="5DBFE66A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34F52A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Employee payables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7DF9" w14:textId="7FFD215A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$6,316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EA75A1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17,199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67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FB24" w14:textId="01A0D51C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$6,268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DE683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13,168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BD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9D9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8,147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73E986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15,387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C4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F1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13,690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E0A573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23,122 </w:t>
            </w:r>
          </w:p>
        </w:tc>
      </w:tr>
      <w:tr w:rsidR="00D272F6" w:rsidRPr="004E1429" w14:paraId="37447C9E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54C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Supplier Payables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1C7B9808" w14:textId="5DE83A08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$12,060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208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62,880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38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716C0A7" w14:textId="619B624E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$44,988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7966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57,292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F06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62DA20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55,951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644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49,064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05D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6257F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59,688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581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37,544 </w:t>
            </w:r>
          </w:p>
        </w:tc>
      </w:tr>
      <w:tr w:rsidR="00D272F6" w:rsidRPr="004E1429" w14:paraId="3826371F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96D827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Current Liabilities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79CD" w14:textId="79AEF17F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$25,937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077894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94,995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66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9BD9" w14:textId="1119E562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$55,605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E990E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88,533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4B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534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65,674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7D514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77,995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828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6E29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76,765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C92D5F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60,029 </w:t>
            </w:r>
          </w:p>
        </w:tc>
      </w:tr>
      <w:tr w:rsidR="00D272F6" w:rsidRPr="004E1429" w14:paraId="512B75B3" w14:textId="77777777" w:rsidTr="00D32C8B">
        <w:trPr>
          <w:trHeight w:val="43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7F6C" w14:textId="5610D871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Non-Current Liabilities (Directors' Loans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round ~$4)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5FAE1FEF" w14:textId="3494860D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$25,004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FB87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2C8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68612F1F" w14:textId="6A73DC70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$25,004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A56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FC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622D15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25,004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A6D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92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4EBCF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  -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14A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  -   </w:t>
            </w:r>
          </w:p>
        </w:tc>
      </w:tr>
      <w:tr w:rsidR="00D272F6" w:rsidRPr="004E1429" w14:paraId="600FB564" w14:textId="77777777" w:rsidTr="00D32C8B">
        <w:trPr>
          <w:trHeight w:val="211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2E9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2E06" w14:textId="77777777" w:rsidR="00D272F6" w:rsidRPr="00D272F6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9917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B30A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5C7F" w14:textId="77777777" w:rsidR="00D272F6" w:rsidRPr="00D272F6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7A7C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B4C0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EB17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93D1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972F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D33E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E450" w14:textId="77777777" w:rsidR="00D272F6" w:rsidRPr="004E1429" w:rsidRDefault="00D272F6" w:rsidP="00D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D272F6" w:rsidRPr="004E1429" w14:paraId="2EC0B3BF" w14:textId="77777777" w:rsidTr="00D32C8B">
        <w:trPr>
          <w:trHeight w:val="211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14:paraId="55AE9F7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Net Current Assets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2FF1" w14:textId="0986ECCF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$23,700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7220E67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-$              20,046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DF2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67D6" w14:textId="1E96943C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bookmarkStart w:id="1" w:name="_GoBack"/>
            <w:bookmarkEnd w:id="1"/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-$6,202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75955E5F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-$              14,136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5659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DA4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    353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7D91A969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-$               7,329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35E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C1A9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-$               18,878 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14:paraId="462C5B8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23,152 </w:t>
            </w:r>
          </w:p>
        </w:tc>
      </w:tr>
      <w:tr w:rsidR="00D272F6" w:rsidRPr="004E1429" w14:paraId="308BD0BA" w14:textId="77777777" w:rsidTr="00D32C8B">
        <w:trPr>
          <w:trHeight w:val="219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6E7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4E14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Total Net Assets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hideMark/>
          </w:tcPr>
          <w:p w14:paraId="24E6C165" w14:textId="2424AFC5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$36,810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453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75,107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CAD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hideMark/>
          </w:tcPr>
          <w:p w14:paraId="0428F19A" w14:textId="458352B0" w:rsidR="00D272F6" w:rsidRPr="004E1429" w:rsidRDefault="00D272F6" w:rsidP="00D2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D272F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$36,810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5206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76,202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890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6002552B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  39,342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3B38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78,626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310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0F5E0FFC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70,336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01DA" w14:textId="77777777" w:rsidR="00D272F6" w:rsidRPr="004E1429" w:rsidRDefault="00D272F6" w:rsidP="00D27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4E1429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$               76,439 </w:t>
            </w:r>
          </w:p>
        </w:tc>
      </w:tr>
    </w:tbl>
    <w:p w14:paraId="67F020C7" w14:textId="022656ED" w:rsidR="004E1429" w:rsidRDefault="004E1429"/>
    <w:p w14:paraId="13E17367" w14:textId="4B14FDD4" w:rsidR="004E1429" w:rsidRDefault="004E1429"/>
    <w:p w14:paraId="7F5A7C76" w14:textId="4443E50D" w:rsidR="004E1429" w:rsidRDefault="004E1429"/>
    <w:p w14:paraId="7BB702F4" w14:textId="36F945AC" w:rsidR="002F0B4F" w:rsidRDefault="002F0B4F"/>
    <w:p w14:paraId="13F2BB38" w14:textId="6204FDC0" w:rsidR="002F0B4F" w:rsidRDefault="002F0B4F"/>
    <w:p w14:paraId="7487A79B" w14:textId="1335E4FD" w:rsidR="002F0B4F" w:rsidRDefault="002F0B4F"/>
    <w:p w14:paraId="159E852B" w14:textId="7D67927E" w:rsidR="002F0B4F" w:rsidRDefault="002F0B4F"/>
    <w:p w14:paraId="096BDDBE" w14:textId="0A268025" w:rsidR="002F0B4F" w:rsidRDefault="002F0B4F"/>
    <w:p w14:paraId="020EAED0" w14:textId="08550ADA" w:rsidR="002F0B4F" w:rsidRDefault="002F0B4F"/>
    <w:p w14:paraId="418E03E5" w14:textId="00384998" w:rsidR="002F0B4F" w:rsidRDefault="002F0B4F"/>
    <w:p w14:paraId="0A6BF582" w14:textId="1014277E" w:rsidR="002F0B4F" w:rsidRDefault="002F0B4F"/>
    <w:p w14:paraId="703BD587" w14:textId="77777777" w:rsidR="002F0B4F" w:rsidRDefault="002F0B4F"/>
    <w:p w14:paraId="0000000A" w14:textId="2E9FC5A4" w:rsidR="00282584" w:rsidRPr="00021059" w:rsidRDefault="00021059">
      <w:pPr>
        <w:rPr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A3908" wp14:editId="42744CD7">
                <wp:simplePos x="0" y="0"/>
                <wp:positionH relativeFrom="column">
                  <wp:posOffset>407035</wp:posOffset>
                </wp:positionH>
                <wp:positionV relativeFrom="paragraph">
                  <wp:posOffset>3926840</wp:posOffset>
                </wp:positionV>
                <wp:extent cx="45719" cy="171450"/>
                <wp:effectExtent l="57150" t="19050" r="50165" b="952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9C4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2.05pt;margin-top:309.2pt;width:3.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" adj="187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24D09" wp14:editId="72640BD1">
                <wp:simplePos x="0" y="0"/>
                <wp:positionH relativeFrom="column">
                  <wp:posOffset>781050</wp:posOffset>
                </wp:positionH>
                <wp:positionV relativeFrom="paragraph">
                  <wp:posOffset>1578610</wp:posOffset>
                </wp:positionV>
                <wp:extent cx="45719" cy="171450"/>
                <wp:effectExtent l="57150" t="19050" r="50165" b="952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C47E" id="Arrow: Down 3" o:spid="_x0000_s1026" type="#_x0000_t67" style="position:absolute;margin-left:61.5pt;margin-top:124.3pt;width:3.6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" adj="187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CC3EF" wp14:editId="7D0BD53D">
                <wp:simplePos x="0" y="0"/>
                <wp:positionH relativeFrom="column">
                  <wp:posOffset>787400</wp:posOffset>
                </wp:positionH>
                <wp:positionV relativeFrom="paragraph">
                  <wp:posOffset>1008380</wp:posOffset>
                </wp:positionV>
                <wp:extent cx="45719" cy="171450"/>
                <wp:effectExtent l="57150" t="19050" r="50165" b="952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873D" id="Arrow: Down 2" o:spid="_x0000_s1026" type="#_x0000_t67" style="position:absolute;margin-left:62pt;margin-top:79.4pt;width:3.6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" adj="187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58C8" wp14:editId="5352666C">
                <wp:simplePos x="0" y="0"/>
                <wp:positionH relativeFrom="column">
                  <wp:posOffset>816610</wp:posOffset>
                </wp:positionH>
                <wp:positionV relativeFrom="paragraph">
                  <wp:posOffset>412750</wp:posOffset>
                </wp:positionV>
                <wp:extent cx="45719" cy="171450"/>
                <wp:effectExtent l="57150" t="19050" r="50165" b="952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D534C" id="Arrow: Down 1" o:spid="_x0000_s1026" type="#_x0000_t67" style="position:absolute;margin-left:64.3pt;margin-top:32.5pt;width:3.6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" adj="187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81CC8" w:rsidRPr="000E3A99">
        <w:rPr>
          <w:b/>
          <w:color w:val="0070C0"/>
          <w:sz w:val="28"/>
          <w:szCs w:val="28"/>
          <w:u w:val="single"/>
        </w:rPr>
        <w:t>Where we want to get to</w:t>
      </w:r>
      <w:r w:rsidR="006134C6">
        <w:rPr>
          <w:b/>
          <w:color w:val="0070C0"/>
          <w:sz w:val="28"/>
          <w:szCs w:val="28"/>
          <w:u w:val="single"/>
        </w:rPr>
        <w:br/>
      </w:r>
      <w:r w:rsidR="006134C6">
        <w:t xml:space="preserve">A thriving hub (both </w:t>
      </w:r>
      <w:r w:rsidR="006134C6" w:rsidRPr="006134C6">
        <w:rPr>
          <w:b/>
          <w:bCs/>
          <w:color w:val="00B050"/>
          <w:u w:val="single"/>
        </w:rPr>
        <w:t>financially</w:t>
      </w:r>
      <w:r w:rsidR="006134C6">
        <w:t xml:space="preserve"> and of Alfalfa House’s </w:t>
      </w:r>
      <w:r w:rsidR="006134C6" w:rsidRPr="006134C6">
        <w:rPr>
          <w:b/>
          <w:bCs/>
          <w:color w:val="00B050"/>
          <w:u w:val="single"/>
        </w:rPr>
        <w:t>Zero Waste, Sustainable objectives</w:t>
      </w:r>
      <w:r w:rsidR="006134C6">
        <w:t>), where stability is no longer an issue.</w:t>
      </w:r>
      <w:r w:rsidR="006134C6">
        <w:br/>
      </w:r>
      <w:r w:rsidR="006134C6">
        <w:br/>
        <w:t xml:space="preserve">To live in that world we need </w:t>
      </w:r>
      <w:r w:rsidR="006134C6" w:rsidRPr="00840DE5">
        <w:rPr>
          <w:b/>
          <w:bCs/>
        </w:rPr>
        <w:t>growth.</w:t>
      </w:r>
      <w:r w:rsidR="006134C6">
        <w:br/>
      </w:r>
      <w:r w:rsidR="006134C6" w:rsidRPr="00840DE5">
        <w:rPr>
          <w:b/>
          <w:bCs/>
        </w:rPr>
        <w:t>Growth</w:t>
      </w:r>
      <w:r w:rsidR="006134C6">
        <w:t xml:space="preserve"> comes out of increased sales (now we have worked hard to cut costs) </w:t>
      </w:r>
      <w:r>
        <w:rPr>
          <w:bCs/>
          <w:color w:val="0070C0"/>
          <w:sz w:val="28"/>
          <w:szCs w:val="28"/>
        </w:rPr>
        <w:br/>
      </w:r>
      <w:r>
        <w:rPr>
          <w:bCs/>
          <w:color w:val="0070C0"/>
          <w:sz w:val="28"/>
          <w:szCs w:val="28"/>
        </w:rPr>
        <w:br/>
      </w:r>
      <w:r w:rsidR="00840DE5">
        <w:rPr>
          <w:b/>
          <w:bCs/>
        </w:rPr>
        <w:t>I</w:t>
      </w:r>
      <w:r w:rsidR="006134C6">
        <w:rPr>
          <w:b/>
          <w:bCs/>
        </w:rPr>
        <w:t>ncreased sales</w:t>
      </w:r>
      <w:r w:rsidR="00840DE5">
        <w:rPr>
          <w:b/>
          <w:bCs/>
        </w:rPr>
        <w:t xml:space="preserve"> are</w:t>
      </w:r>
      <w:r w:rsidR="006134C6">
        <w:rPr>
          <w:b/>
          <w:bCs/>
        </w:rPr>
        <w:t xml:space="preserve"> </w:t>
      </w:r>
      <w:r w:rsidR="006134C6" w:rsidRPr="00840DE5">
        <w:t>made up of:</w:t>
      </w:r>
      <w:r w:rsidR="006134C6">
        <w:rPr>
          <w:b/>
          <w:bCs/>
        </w:rPr>
        <w:br/>
      </w:r>
      <w:r w:rsidR="006134C6">
        <w:t>M</w:t>
      </w:r>
      <w:r w:rsidR="00881CC8">
        <w:t>ore customers and bigger spend</w:t>
      </w:r>
      <w:r w:rsidR="006134C6">
        <w:br/>
      </w:r>
      <w:r w:rsidR="00840DE5">
        <w:rPr>
          <w:b/>
          <w:bCs/>
          <w:u w:val="single"/>
        </w:rPr>
        <w:br/>
      </w:r>
      <w:r w:rsidR="006134C6" w:rsidRPr="006134C6">
        <w:rPr>
          <w:b/>
          <w:bCs/>
          <w:u w:val="single"/>
        </w:rPr>
        <w:t>HOW</w:t>
      </w:r>
      <w:r w:rsidR="00840DE5">
        <w:rPr>
          <w:b/>
          <w:bCs/>
          <w:u w:val="single"/>
        </w:rPr>
        <w:t xml:space="preserve"> DO WE DRIVE MORE CUSTOMERS &amp; BIGGER SPEND</w:t>
      </w:r>
      <w:r w:rsidR="006134C6">
        <w:rPr>
          <w:b/>
          <w:bCs/>
          <w:u w:val="single"/>
        </w:rPr>
        <w:br/>
      </w:r>
      <w:r>
        <w:rPr>
          <w:b/>
          <w:bCs/>
          <w:color w:val="00B050"/>
        </w:rPr>
        <w:t>I</w:t>
      </w:r>
      <w:r w:rsidR="006134C6" w:rsidRPr="006134C6">
        <w:rPr>
          <w:b/>
          <w:bCs/>
          <w:color w:val="00B050"/>
        </w:rPr>
        <w:t>ncluding but not limited to):</w:t>
      </w:r>
      <w:r w:rsidR="006134C6">
        <w:br/>
      </w:r>
      <w:r w:rsidR="00840DE5">
        <w:t xml:space="preserve">-Having </w:t>
      </w:r>
      <w:r w:rsidR="00840DE5" w:rsidRPr="00021059">
        <w:rPr>
          <w:b/>
          <w:bCs/>
        </w:rPr>
        <w:t>volunteers help promote Alfalfa in front of the store</w:t>
      </w:r>
      <w:r>
        <w:rPr>
          <w:b/>
          <w:bCs/>
        </w:rPr>
        <w:t>/Enmore Rd</w:t>
      </w:r>
      <w:r w:rsidR="00840DE5">
        <w:br/>
      </w:r>
      <w:r w:rsidR="006134C6">
        <w:t>-</w:t>
      </w:r>
      <w:r w:rsidR="006134C6" w:rsidRPr="00021059">
        <w:rPr>
          <w:b/>
          <w:bCs/>
        </w:rPr>
        <w:t>Grants</w:t>
      </w:r>
      <w:r w:rsidR="00840DE5">
        <w:t xml:space="preserve"> (for income-producing equipment, to put on workshops &amp; store </w:t>
      </w:r>
      <w:r>
        <w:t>upgrade/s</w:t>
      </w:r>
      <w:r w:rsidR="00840DE5">
        <w:t>)</w:t>
      </w:r>
      <w:r w:rsidR="006134C6">
        <w:t>;</w:t>
      </w:r>
      <w:r w:rsidR="006134C6">
        <w:br/>
        <w:t>-</w:t>
      </w:r>
      <w:r w:rsidR="006134C6" w:rsidRPr="00021059">
        <w:rPr>
          <w:b/>
          <w:bCs/>
        </w:rPr>
        <w:t>E</w:t>
      </w:r>
      <w:r w:rsidR="00881CC8" w:rsidRPr="00021059">
        <w:rPr>
          <w:b/>
          <w:bCs/>
        </w:rPr>
        <w:t>xposure</w:t>
      </w:r>
      <w:r w:rsidR="00840DE5">
        <w:t xml:space="preserve"> in the community</w:t>
      </w:r>
      <w:r w:rsidR="006134C6">
        <w:t>;</w:t>
      </w:r>
      <w:r w:rsidR="006134C6">
        <w:br/>
        <w:t>-</w:t>
      </w:r>
      <w:r>
        <w:t xml:space="preserve">Greater conversion of promos of </w:t>
      </w:r>
      <w:r w:rsidR="006134C6" w:rsidRPr="00021059">
        <w:rPr>
          <w:b/>
          <w:bCs/>
        </w:rPr>
        <w:t>M</w:t>
      </w:r>
      <w:r w:rsidR="00881CC8" w:rsidRPr="00021059">
        <w:rPr>
          <w:b/>
          <w:bCs/>
        </w:rPr>
        <w:t>arketing</w:t>
      </w:r>
      <w:r>
        <w:t xml:space="preserve"> into sales</w:t>
      </w:r>
      <w:r w:rsidR="006134C6">
        <w:t>;</w:t>
      </w:r>
      <w:r w:rsidR="006134C6">
        <w:br/>
        <w:t>-</w:t>
      </w:r>
      <w:r w:rsidR="006134C6" w:rsidRPr="00021059">
        <w:rPr>
          <w:b/>
          <w:bCs/>
        </w:rPr>
        <w:t>E</w:t>
      </w:r>
      <w:r w:rsidR="00881CC8" w:rsidRPr="00021059">
        <w:rPr>
          <w:b/>
          <w:bCs/>
        </w:rPr>
        <w:t>vents</w:t>
      </w:r>
      <w:r>
        <w:t xml:space="preserve"> (workshops or otherwise)</w:t>
      </w:r>
      <w:r w:rsidR="006134C6">
        <w:t>;</w:t>
      </w:r>
      <w:r w:rsidR="006134C6">
        <w:br/>
        <w:t>-</w:t>
      </w:r>
      <w:r w:rsidR="006134C6" w:rsidRPr="00021059">
        <w:rPr>
          <w:b/>
          <w:bCs/>
        </w:rPr>
        <w:t>C</w:t>
      </w:r>
      <w:r w:rsidR="00881CC8" w:rsidRPr="00021059">
        <w:rPr>
          <w:b/>
          <w:bCs/>
        </w:rPr>
        <w:t>ross promotion</w:t>
      </w:r>
      <w:r w:rsidR="00881CC8">
        <w:t xml:space="preserve"> with other local organisations,</w:t>
      </w:r>
      <w:r w:rsidR="006134C6">
        <w:t xml:space="preserve"> businesses,</w:t>
      </w:r>
      <w:r w:rsidR="00881CC8">
        <w:t xml:space="preserve"> </w:t>
      </w:r>
      <w:r w:rsidR="006134C6">
        <w:t>Inner West Council/State Gov’t</w:t>
      </w:r>
      <w:r>
        <w:t xml:space="preserve">, </w:t>
      </w:r>
      <w:r w:rsidR="00881CC8">
        <w:t>sporting groups</w:t>
      </w:r>
      <w:r w:rsidR="006134C6">
        <w:t>;</w:t>
      </w:r>
      <w:r w:rsidR="006134C6">
        <w:br/>
        <w:t>-</w:t>
      </w:r>
      <w:r w:rsidR="00881CC8" w:rsidRPr="00021059">
        <w:rPr>
          <w:b/>
        </w:rPr>
        <w:t>WORD OF MOUTH</w:t>
      </w:r>
      <w:r w:rsidR="00881CC8" w:rsidRPr="00021059">
        <w:rPr>
          <w:bCs/>
        </w:rPr>
        <w:t xml:space="preserve"> </w:t>
      </w:r>
      <w:r w:rsidR="006134C6" w:rsidRPr="00021059">
        <w:rPr>
          <w:bCs/>
        </w:rPr>
        <w:t>(</w:t>
      </w:r>
      <w:r w:rsidR="00881CC8" w:rsidRPr="00021059">
        <w:rPr>
          <w:bCs/>
        </w:rPr>
        <w:t>to your friends and families</w:t>
      </w:r>
      <w:r w:rsidR="006134C6" w:rsidRPr="00021059">
        <w:rPr>
          <w:bCs/>
        </w:rPr>
        <w:t>)</w:t>
      </w:r>
      <w:r w:rsidR="00881CC8">
        <w:t>,</w:t>
      </w:r>
      <w:r w:rsidR="006134C6">
        <w:br/>
        <w:t>-</w:t>
      </w:r>
      <w:r w:rsidR="00881CC8">
        <w:t>letter drops</w:t>
      </w:r>
      <w:r w:rsidR="006134C6">
        <w:t>;</w:t>
      </w:r>
      <w:r w:rsidR="006134C6">
        <w:br/>
        <w:t>-</w:t>
      </w:r>
      <w:r w:rsidR="00881CC8">
        <w:t>tastings</w:t>
      </w:r>
      <w:r w:rsidR="006134C6">
        <w:t>;</w:t>
      </w:r>
      <w:r w:rsidR="006134C6">
        <w:br/>
        <w:t>-</w:t>
      </w:r>
      <w:r w:rsidR="00881CC8">
        <w:t>promos.</w:t>
      </w:r>
      <w:r w:rsidR="00881CC8">
        <w:rPr>
          <w:b/>
        </w:rPr>
        <w:br/>
      </w:r>
      <w:r w:rsidR="00840DE5">
        <w:br/>
      </w:r>
      <w:r w:rsidRPr="00021059">
        <w:rPr>
          <w:b/>
          <w:bCs/>
          <w:u w:val="single"/>
        </w:rPr>
        <w:t>Volunteer Teams</w:t>
      </w:r>
      <w:r>
        <w:t xml:space="preserve"> </w:t>
      </w:r>
      <w:r>
        <w:br/>
        <w:t>To achieve the above-I will talk about ‘Alfalfa House Volunteer Teams’ shortly.</w:t>
      </w:r>
    </w:p>
    <w:p w14:paraId="1B7F930C" w14:textId="5F03339C" w:rsidR="00840DE5" w:rsidRPr="00021059" w:rsidRDefault="00021059" w:rsidP="00840DE5">
      <w:pPr>
        <w:rPr>
          <w:bCs/>
        </w:rPr>
      </w:pPr>
      <w:r>
        <w:br/>
      </w:r>
      <w:r w:rsidR="00840DE5" w:rsidRPr="00021059">
        <w:rPr>
          <w:b/>
          <w:highlight w:val="cyan"/>
        </w:rPr>
        <w:t>WHY</w:t>
      </w:r>
      <w:r w:rsidRPr="00021059">
        <w:rPr>
          <w:b/>
          <w:highlight w:val="cyan"/>
        </w:rPr>
        <w:t xml:space="preserve"> WE ARE</w:t>
      </w:r>
      <w:r w:rsidR="00840DE5" w:rsidRPr="00021059">
        <w:rPr>
          <w:b/>
          <w:highlight w:val="cyan"/>
        </w:rPr>
        <w:t>?</w:t>
      </w:r>
      <w:r>
        <w:rPr>
          <w:b/>
        </w:rPr>
        <w:br/>
      </w:r>
      <w:r>
        <w:rPr>
          <w:bCs/>
        </w:rPr>
        <w:t xml:space="preserve">The key existential question that will really focus ourselves and our efforts to exist and grow is </w:t>
      </w:r>
      <w:r w:rsidRPr="009A6DDF">
        <w:rPr>
          <w:b/>
          <w:color w:val="00B050"/>
        </w:rPr>
        <w:t>WHY</w:t>
      </w:r>
      <w:r w:rsidRPr="009A6DDF">
        <w:rPr>
          <w:b/>
        </w:rPr>
        <w:t xml:space="preserve"> we are Alfalfa House</w:t>
      </w:r>
      <w:r>
        <w:rPr>
          <w:bCs/>
        </w:rPr>
        <w:t>.</w:t>
      </w:r>
      <w:r>
        <w:rPr>
          <w:bCs/>
        </w:rPr>
        <w:br/>
        <w:t>Why we have been around for nearly 40 years.</w:t>
      </w:r>
      <w:r>
        <w:rPr>
          <w:bCs/>
        </w:rPr>
        <w:br/>
        <w:t>Why we do what we do, offer the goods and friendly service, the workshops and the participation in the running of the Co-op that we do.</w:t>
      </w:r>
      <w:r>
        <w:rPr>
          <w:bCs/>
        </w:rPr>
        <w:br/>
      </w:r>
      <w:r>
        <w:rPr>
          <w:bCs/>
        </w:rPr>
        <w:br/>
        <w:t xml:space="preserve">If we are clear </w:t>
      </w:r>
      <w:r w:rsidR="009A6DDF">
        <w:rPr>
          <w:bCs/>
        </w:rPr>
        <w:t>on</w:t>
      </w:r>
      <w:r>
        <w:rPr>
          <w:bCs/>
        </w:rPr>
        <w:t xml:space="preserve"> this</w:t>
      </w:r>
      <w:r w:rsidR="009A6DDF">
        <w:rPr>
          <w:bCs/>
        </w:rPr>
        <w:t xml:space="preserve"> </w:t>
      </w:r>
      <w:r w:rsidR="009A6DDF" w:rsidRPr="00881CC8">
        <w:rPr>
          <w:b/>
          <w:color w:val="00B050"/>
        </w:rPr>
        <w:t>why</w:t>
      </w:r>
      <w:r>
        <w:rPr>
          <w:bCs/>
        </w:rPr>
        <w:t xml:space="preserve">, and are together on this, </w:t>
      </w:r>
      <w:r w:rsidR="009A6DDF">
        <w:rPr>
          <w:bCs/>
        </w:rPr>
        <w:t>we can keep our focus on the important tasks ahead.</w:t>
      </w:r>
      <w:r>
        <w:rPr>
          <w:bCs/>
        </w:rPr>
        <w:t xml:space="preserve"> </w:t>
      </w:r>
    </w:p>
    <w:p w14:paraId="602B2E15" w14:textId="256B69F0" w:rsidR="00840DE5" w:rsidRDefault="00840DE5" w:rsidP="00840DE5">
      <w:pPr>
        <w:rPr>
          <w:b/>
        </w:rPr>
      </w:pPr>
    </w:p>
    <w:p w14:paraId="0000000D" w14:textId="426DFA12" w:rsidR="00282584" w:rsidRPr="006134C6" w:rsidRDefault="00282584">
      <w:pPr>
        <w:rPr>
          <w:rFonts w:ascii="Helvetica Neue" w:eastAsia="Helvetica Neue" w:hAnsi="Helvetica Neue" w:cs="Helvetica Neue"/>
          <w:color w:val="000000"/>
        </w:rPr>
      </w:pPr>
    </w:p>
    <w:sectPr w:rsidR="00282584" w:rsidRPr="006134C6" w:rsidSect="004E1429">
      <w:pgSz w:w="16838" w:h="11906" w:orient="landscape"/>
      <w:pgMar w:top="720" w:right="284" w:bottom="720" w:left="28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26A"/>
    <w:multiLevelType w:val="hybridMultilevel"/>
    <w:tmpl w:val="A05A15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84"/>
    <w:rsid w:val="00021059"/>
    <w:rsid w:val="000E3A99"/>
    <w:rsid w:val="00267945"/>
    <w:rsid w:val="00282584"/>
    <w:rsid w:val="002F0B4F"/>
    <w:rsid w:val="00310333"/>
    <w:rsid w:val="004E1429"/>
    <w:rsid w:val="00567234"/>
    <w:rsid w:val="006134C6"/>
    <w:rsid w:val="00840DE5"/>
    <w:rsid w:val="00881CC8"/>
    <w:rsid w:val="008D5D14"/>
    <w:rsid w:val="009A6DDF"/>
    <w:rsid w:val="009F1822"/>
    <w:rsid w:val="00B906BD"/>
    <w:rsid w:val="00D272F6"/>
    <w:rsid w:val="00F34239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84D3"/>
  <w15:docId w15:val="{E31B72EC-304E-44B3-828F-EC7F822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4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0DE5"/>
    <w:rPr>
      <w:color w:val="0000FF"/>
      <w:u w:val="single"/>
    </w:rPr>
  </w:style>
  <w:style w:type="character" w:customStyle="1" w:styleId="xxapple-converted-space">
    <w:name w:val="x_x_apple-converted-space"/>
    <w:basedOn w:val="DefaultParagraphFont"/>
    <w:rsid w:val="0084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098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Bartels</cp:lastModifiedBy>
  <cp:revision>8</cp:revision>
  <dcterms:created xsi:type="dcterms:W3CDTF">2020-02-16T00:44:00Z</dcterms:created>
  <dcterms:modified xsi:type="dcterms:W3CDTF">2020-02-22T00:37:00Z</dcterms:modified>
</cp:coreProperties>
</file>