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2DAD" w14:textId="5E44ACB6" w:rsidR="00FD1B7C" w:rsidRDefault="00C14DBD">
      <w:pPr>
        <w:rPr>
          <w:rFonts w:ascii="Arial" w:hAnsi="Arial" w:cs="Arial"/>
          <w:b/>
          <w:bCs/>
          <w:sz w:val="20"/>
          <w:szCs w:val="20"/>
        </w:rPr>
      </w:pPr>
      <w:r>
        <w:rPr>
          <w:rFonts w:ascii="Arial" w:hAnsi="Arial" w:cs="Arial"/>
          <w:b/>
          <w:bCs/>
          <w:sz w:val="20"/>
          <w:szCs w:val="20"/>
        </w:rPr>
        <w:t>Finance</w:t>
      </w:r>
      <w:r w:rsidR="00192878" w:rsidRPr="00242F35">
        <w:rPr>
          <w:rFonts w:ascii="Arial" w:hAnsi="Arial" w:cs="Arial"/>
          <w:b/>
          <w:bCs/>
          <w:sz w:val="20"/>
          <w:szCs w:val="20"/>
        </w:rPr>
        <w:t xml:space="preserve"> Report – Members Committee Meeting </w:t>
      </w:r>
      <w:r w:rsidR="00585ED1">
        <w:rPr>
          <w:rFonts w:ascii="Arial" w:hAnsi="Arial" w:cs="Arial"/>
          <w:b/>
          <w:bCs/>
          <w:sz w:val="20"/>
          <w:szCs w:val="20"/>
        </w:rPr>
        <w:t>2</w:t>
      </w:r>
      <w:r>
        <w:rPr>
          <w:rFonts w:ascii="Arial" w:hAnsi="Arial" w:cs="Arial"/>
          <w:b/>
          <w:bCs/>
          <w:sz w:val="20"/>
          <w:szCs w:val="20"/>
        </w:rPr>
        <w:t>4 June</w:t>
      </w:r>
      <w:r w:rsidR="00585ED1">
        <w:rPr>
          <w:rFonts w:ascii="Arial" w:hAnsi="Arial" w:cs="Arial"/>
          <w:b/>
          <w:bCs/>
          <w:sz w:val="20"/>
          <w:szCs w:val="20"/>
        </w:rPr>
        <w:t xml:space="preserve"> 2021</w:t>
      </w:r>
    </w:p>
    <w:p w14:paraId="2E19B970" w14:textId="411CAC44" w:rsidR="00FB3D8D" w:rsidRDefault="00E22DD8">
      <w:pPr>
        <w:rPr>
          <w:rFonts w:ascii="Arial" w:hAnsi="Arial" w:cs="Arial"/>
          <w:b/>
          <w:bCs/>
          <w:sz w:val="20"/>
          <w:szCs w:val="20"/>
        </w:rPr>
      </w:pPr>
      <w:r>
        <w:rPr>
          <w:rFonts w:ascii="Arial" w:hAnsi="Arial" w:cs="Arial"/>
          <w:b/>
          <w:bCs/>
          <w:sz w:val="20"/>
          <w:szCs w:val="20"/>
        </w:rPr>
        <w:t>May</w:t>
      </w:r>
      <w:r w:rsidR="00FB3D8D">
        <w:rPr>
          <w:rFonts w:ascii="Arial" w:hAnsi="Arial" w:cs="Arial"/>
          <w:b/>
          <w:bCs/>
          <w:sz w:val="20"/>
          <w:szCs w:val="20"/>
        </w:rPr>
        <w:t xml:space="preserve"> </w:t>
      </w:r>
      <w:r w:rsidR="00A31DFF">
        <w:rPr>
          <w:rFonts w:ascii="Arial" w:hAnsi="Arial" w:cs="Arial"/>
          <w:b/>
          <w:bCs/>
          <w:sz w:val="20"/>
          <w:szCs w:val="20"/>
        </w:rPr>
        <w:t>Results</w:t>
      </w:r>
      <w:r w:rsidR="00FB3D8D">
        <w:rPr>
          <w:rFonts w:ascii="Arial" w:hAnsi="Arial" w:cs="Arial"/>
          <w:b/>
          <w:bCs/>
          <w:sz w:val="20"/>
          <w:szCs w:val="20"/>
        </w:rPr>
        <w:t xml:space="preserve"> </w:t>
      </w:r>
    </w:p>
    <w:p w14:paraId="0FB59EDE" w14:textId="449642BD" w:rsidR="00FB3D8D" w:rsidRPr="00A31DFF" w:rsidRDefault="00A31DFF">
      <w:pPr>
        <w:rPr>
          <w:rFonts w:ascii="Arial" w:hAnsi="Arial" w:cs="Arial"/>
          <w:sz w:val="20"/>
          <w:szCs w:val="20"/>
        </w:rPr>
      </w:pPr>
      <w:r>
        <w:rPr>
          <w:rFonts w:ascii="Arial" w:hAnsi="Arial" w:cs="Arial"/>
          <w:sz w:val="20"/>
          <w:szCs w:val="20"/>
        </w:rPr>
        <w:t xml:space="preserve">Trading throughout </w:t>
      </w:r>
      <w:r w:rsidR="0050522D">
        <w:rPr>
          <w:rFonts w:ascii="Arial" w:hAnsi="Arial" w:cs="Arial"/>
          <w:sz w:val="20"/>
          <w:szCs w:val="20"/>
        </w:rPr>
        <w:t>June</w:t>
      </w:r>
      <w:r w:rsidR="00E22DD8">
        <w:rPr>
          <w:rFonts w:ascii="Arial" w:hAnsi="Arial" w:cs="Arial"/>
          <w:sz w:val="20"/>
          <w:szCs w:val="20"/>
        </w:rPr>
        <w:t xml:space="preserve"> was slightly </w:t>
      </w:r>
      <w:r w:rsidR="0050522D">
        <w:rPr>
          <w:rFonts w:ascii="Arial" w:hAnsi="Arial" w:cs="Arial"/>
          <w:sz w:val="20"/>
          <w:szCs w:val="20"/>
        </w:rPr>
        <w:t>down</w:t>
      </w:r>
      <w:r w:rsidR="00E22DD8">
        <w:rPr>
          <w:rFonts w:ascii="Arial" w:hAnsi="Arial" w:cs="Arial"/>
          <w:sz w:val="20"/>
          <w:szCs w:val="20"/>
        </w:rPr>
        <w:t xml:space="preserve"> compared to April</w:t>
      </w:r>
      <w:r w:rsidR="00E23DEA">
        <w:rPr>
          <w:rFonts w:ascii="Arial" w:hAnsi="Arial" w:cs="Arial"/>
          <w:sz w:val="20"/>
          <w:szCs w:val="20"/>
        </w:rPr>
        <w:t xml:space="preserve">, with total shop revenue </w:t>
      </w:r>
      <w:r w:rsidR="0050522D">
        <w:rPr>
          <w:rFonts w:ascii="Arial" w:hAnsi="Arial" w:cs="Arial"/>
          <w:sz w:val="20"/>
          <w:szCs w:val="20"/>
        </w:rPr>
        <w:t xml:space="preserve">decreasing </w:t>
      </w:r>
      <w:r w:rsidR="00E22DD8">
        <w:rPr>
          <w:rFonts w:ascii="Arial" w:hAnsi="Arial" w:cs="Arial"/>
          <w:sz w:val="20"/>
          <w:szCs w:val="20"/>
        </w:rPr>
        <w:t>3</w:t>
      </w:r>
      <w:r w:rsidR="00E23DEA">
        <w:rPr>
          <w:rFonts w:ascii="Arial" w:hAnsi="Arial" w:cs="Arial"/>
          <w:sz w:val="20"/>
          <w:szCs w:val="20"/>
        </w:rPr>
        <w:t>% month on month.</w:t>
      </w:r>
      <w:r w:rsidR="00B63952">
        <w:rPr>
          <w:rFonts w:ascii="Arial" w:hAnsi="Arial" w:cs="Arial"/>
          <w:sz w:val="20"/>
          <w:szCs w:val="20"/>
        </w:rPr>
        <w:t xml:space="preserve"> </w:t>
      </w:r>
      <w:r w:rsidR="0050522D">
        <w:rPr>
          <w:rFonts w:ascii="Arial" w:hAnsi="Arial" w:cs="Arial"/>
          <w:sz w:val="20"/>
          <w:szCs w:val="20"/>
        </w:rPr>
        <w:t>May was a great month</w:t>
      </w:r>
      <w:r w:rsidR="00E23DEA">
        <w:rPr>
          <w:rFonts w:ascii="Arial" w:hAnsi="Arial" w:cs="Arial"/>
          <w:sz w:val="20"/>
          <w:szCs w:val="20"/>
        </w:rPr>
        <w:t xml:space="preserve"> </w:t>
      </w:r>
      <w:r w:rsidR="0050522D">
        <w:rPr>
          <w:rFonts w:ascii="Arial" w:hAnsi="Arial" w:cs="Arial"/>
          <w:sz w:val="20"/>
          <w:szCs w:val="20"/>
        </w:rPr>
        <w:t>and</w:t>
      </w:r>
      <w:r w:rsidR="00E22DD8">
        <w:rPr>
          <w:rFonts w:ascii="Arial" w:hAnsi="Arial" w:cs="Arial"/>
          <w:sz w:val="20"/>
          <w:szCs w:val="20"/>
        </w:rPr>
        <w:t xml:space="preserve"> we recorded a profit of $7,080</w:t>
      </w:r>
      <w:r w:rsidR="00C14DBD">
        <w:rPr>
          <w:rFonts w:ascii="Arial" w:hAnsi="Arial" w:cs="Arial"/>
          <w:sz w:val="20"/>
          <w:szCs w:val="20"/>
        </w:rPr>
        <w:t>,</w:t>
      </w:r>
      <w:r w:rsidR="00E22DD8">
        <w:rPr>
          <w:rFonts w:ascii="Arial" w:hAnsi="Arial" w:cs="Arial"/>
          <w:sz w:val="20"/>
          <w:szCs w:val="20"/>
        </w:rPr>
        <w:t xml:space="preserve"> which is much improved. </w:t>
      </w:r>
      <w:r w:rsidR="0050522D">
        <w:rPr>
          <w:rFonts w:ascii="Arial" w:hAnsi="Arial" w:cs="Arial"/>
          <w:sz w:val="20"/>
          <w:szCs w:val="20"/>
        </w:rPr>
        <w:t xml:space="preserve">In June, we made a loss of $2,884 which was driven by three wages payments. </w:t>
      </w:r>
      <w:r>
        <w:rPr>
          <w:rFonts w:ascii="Arial" w:hAnsi="Arial" w:cs="Arial"/>
          <w:sz w:val="20"/>
          <w:szCs w:val="20"/>
        </w:rPr>
        <w:t xml:space="preserve">The table below sets out a summary Profit and Loss for </w:t>
      </w:r>
      <w:r w:rsidR="0050522D">
        <w:rPr>
          <w:rFonts w:ascii="Arial" w:hAnsi="Arial" w:cs="Arial"/>
          <w:sz w:val="20"/>
          <w:szCs w:val="20"/>
        </w:rPr>
        <w:t>June</w:t>
      </w:r>
      <w:r>
        <w:rPr>
          <w:rFonts w:ascii="Arial" w:hAnsi="Arial" w:cs="Arial"/>
          <w:sz w:val="20"/>
          <w:szCs w:val="20"/>
        </w:rPr>
        <w:t xml:space="preserve"> 2021 as compared to </w:t>
      </w:r>
      <w:r w:rsidR="0050522D">
        <w:rPr>
          <w:rFonts w:ascii="Arial" w:hAnsi="Arial" w:cs="Arial"/>
          <w:sz w:val="20"/>
          <w:szCs w:val="20"/>
        </w:rPr>
        <w:t>May</w:t>
      </w:r>
      <w:r>
        <w:rPr>
          <w:rFonts w:ascii="Arial" w:hAnsi="Arial" w:cs="Arial"/>
          <w:sz w:val="20"/>
          <w:szCs w:val="20"/>
        </w:rPr>
        <w:t xml:space="preserve"> 2021:</w:t>
      </w:r>
    </w:p>
    <w:p w14:paraId="32D66A12" w14:textId="1422DA9B" w:rsidR="00192878" w:rsidRDefault="0050522D">
      <w:pPr>
        <w:rPr>
          <w:rFonts w:ascii="Arial" w:hAnsi="Arial" w:cs="Arial"/>
          <w:sz w:val="20"/>
          <w:szCs w:val="20"/>
        </w:rPr>
      </w:pPr>
      <w:r w:rsidRPr="0050522D">
        <w:drawing>
          <wp:inline distT="0" distB="0" distL="0" distR="0" wp14:anchorId="340CEF78" wp14:editId="0FE4B144">
            <wp:extent cx="4533900" cy="47279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40826" cy="4735124"/>
                    </a:xfrm>
                    <a:prstGeom prst="rect">
                      <a:avLst/>
                    </a:prstGeom>
                    <a:noFill/>
                    <a:ln>
                      <a:noFill/>
                    </a:ln>
                  </pic:spPr>
                </pic:pic>
              </a:graphicData>
            </a:graphic>
          </wp:inline>
        </w:drawing>
      </w:r>
    </w:p>
    <w:p w14:paraId="09E400C4" w14:textId="0AFE12FB" w:rsidR="00A31DFF" w:rsidRDefault="00A31DFF">
      <w:pPr>
        <w:rPr>
          <w:rFonts w:ascii="Arial" w:hAnsi="Arial" w:cs="Arial"/>
          <w:sz w:val="20"/>
          <w:szCs w:val="20"/>
        </w:rPr>
      </w:pPr>
    </w:p>
    <w:p w14:paraId="502AEE5D" w14:textId="732E2948" w:rsidR="00A31DFF" w:rsidRDefault="00A31DFF">
      <w:pPr>
        <w:rPr>
          <w:rFonts w:ascii="Arial" w:hAnsi="Arial" w:cs="Arial"/>
          <w:sz w:val="20"/>
          <w:szCs w:val="20"/>
        </w:rPr>
      </w:pPr>
      <w:r>
        <w:rPr>
          <w:rFonts w:ascii="Arial" w:hAnsi="Arial" w:cs="Arial"/>
          <w:sz w:val="20"/>
          <w:szCs w:val="20"/>
        </w:rPr>
        <w:t>Notes:</w:t>
      </w:r>
    </w:p>
    <w:p w14:paraId="4CF2B415" w14:textId="0E31850F" w:rsidR="00A31DFF" w:rsidRDefault="00B63952" w:rsidP="00A31DFF">
      <w:pPr>
        <w:pStyle w:val="ListParagraph"/>
        <w:numPr>
          <w:ilvl w:val="0"/>
          <w:numId w:val="6"/>
        </w:numPr>
        <w:rPr>
          <w:rFonts w:ascii="Arial" w:hAnsi="Arial" w:cs="Arial"/>
          <w:sz w:val="20"/>
          <w:szCs w:val="20"/>
        </w:rPr>
      </w:pPr>
      <w:r>
        <w:rPr>
          <w:rFonts w:ascii="Arial" w:hAnsi="Arial" w:cs="Arial"/>
          <w:sz w:val="20"/>
          <w:szCs w:val="20"/>
        </w:rPr>
        <w:t xml:space="preserve">Daily shop trading figures </w:t>
      </w:r>
      <w:r w:rsidR="0050522D">
        <w:rPr>
          <w:rFonts w:ascii="Arial" w:hAnsi="Arial" w:cs="Arial"/>
          <w:sz w:val="20"/>
          <w:szCs w:val="20"/>
        </w:rPr>
        <w:t>increased</w:t>
      </w:r>
      <w:r>
        <w:rPr>
          <w:rFonts w:ascii="Arial" w:hAnsi="Arial" w:cs="Arial"/>
          <w:sz w:val="20"/>
          <w:szCs w:val="20"/>
        </w:rPr>
        <w:t xml:space="preserve"> slightly throughout </w:t>
      </w:r>
      <w:r w:rsidR="0050522D">
        <w:rPr>
          <w:rFonts w:ascii="Arial" w:hAnsi="Arial" w:cs="Arial"/>
          <w:sz w:val="20"/>
          <w:szCs w:val="20"/>
        </w:rPr>
        <w:t>June</w:t>
      </w:r>
      <w:r>
        <w:rPr>
          <w:rFonts w:ascii="Arial" w:hAnsi="Arial" w:cs="Arial"/>
          <w:sz w:val="20"/>
          <w:szCs w:val="20"/>
        </w:rPr>
        <w:t xml:space="preserve"> </w:t>
      </w:r>
      <w:r w:rsidR="00E22DD8">
        <w:rPr>
          <w:rFonts w:ascii="Arial" w:hAnsi="Arial" w:cs="Arial"/>
          <w:sz w:val="20"/>
          <w:szCs w:val="20"/>
        </w:rPr>
        <w:t>(</w:t>
      </w:r>
      <w:r w:rsidR="00E23DEA">
        <w:rPr>
          <w:rFonts w:ascii="Arial" w:hAnsi="Arial" w:cs="Arial"/>
          <w:sz w:val="20"/>
          <w:szCs w:val="20"/>
        </w:rPr>
        <w:t>$2,</w:t>
      </w:r>
      <w:r w:rsidR="0050522D">
        <w:rPr>
          <w:rFonts w:ascii="Arial" w:hAnsi="Arial" w:cs="Arial"/>
          <w:sz w:val="20"/>
          <w:szCs w:val="20"/>
        </w:rPr>
        <w:t>129</w:t>
      </w:r>
      <w:r w:rsidR="00E23DEA">
        <w:rPr>
          <w:rFonts w:ascii="Arial" w:hAnsi="Arial" w:cs="Arial"/>
          <w:sz w:val="20"/>
          <w:szCs w:val="20"/>
        </w:rPr>
        <w:t xml:space="preserve"> in </w:t>
      </w:r>
      <w:r w:rsidR="0050522D">
        <w:rPr>
          <w:rFonts w:ascii="Arial" w:hAnsi="Arial" w:cs="Arial"/>
          <w:sz w:val="20"/>
          <w:szCs w:val="20"/>
        </w:rPr>
        <w:t>May</w:t>
      </w:r>
      <w:r w:rsidR="00E22DD8">
        <w:rPr>
          <w:rFonts w:ascii="Arial" w:hAnsi="Arial" w:cs="Arial"/>
          <w:sz w:val="20"/>
          <w:szCs w:val="20"/>
        </w:rPr>
        <w:t xml:space="preserve"> vs $2,1</w:t>
      </w:r>
      <w:r w:rsidR="0050522D">
        <w:rPr>
          <w:rFonts w:ascii="Arial" w:hAnsi="Arial" w:cs="Arial"/>
          <w:sz w:val="20"/>
          <w:szCs w:val="20"/>
        </w:rPr>
        <w:t>64</w:t>
      </w:r>
      <w:r w:rsidR="00E22DD8">
        <w:rPr>
          <w:rFonts w:ascii="Arial" w:hAnsi="Arial" w:cs="Arial"/>
          <w:sz w:val="20"/>
          <w:szCs w:val="20"/>
        </w:rPr>
        <w:t xml:space="preserve"> in </w:t>
      </w:r>
      <w:r w:rsidR="0050522D">
        <w:rPr>
          <w:rFonts w:ascii="Arial" w:hAnsi="Arial" w:cs="Arial"/>
          <w:sz w:val="20"/>
          <w:szCs w:val="20"/>
        </w:rPr>
        <w:t>June</w:t>
      </w:r>
      <w:r w:rsidR="00D167C0">
        <w:rPr>
          <w:rFonts w:ascii="Arial" w:hAnsi="Arial" w:cs="Arial"/>
          <w:sz w:val="20"/>
          <w:szCs w:val="20"/>
        </w:rPr>
        <w:t xml:space="preserve">). Refer to below </w:t>
      </w:r>
      <w:r w:rsidR="00E22DD8">
        <w:rPr>
          <w:rFonts w:ascii="Arial" w:hAnsi="Arial" w:cs="Arial"/>
          <w:sz w:val="20"/>
          <w:szCs w:val="20"/>
        </w:rPr>
        <w:t>Ju</w:t>
      </w:r>
      <w:r w:rsidR="0050522D">
        <w:rPr>
          <w:rFonts w:ascii="Arial" w:hAnsi="Arial" w:cs="Arial"/>
          <w:sz w:val="20"/>
          <w:szCs w:val="20"/>
        </w:rPr>
        <w:t>ly</w:t>
      </w:r>
      <w:r w:rsidR="00D167C0">
        <w:rPr>
          <w:rFonts w:ascii="Arial" w:hAnsi="Arial" w:cs="Arial"/>
          <w:sz w:val="20"/>
          <w:szCs w:val="20"/>
        </w:rPr>
        <w:t xml:space="preserve"> trading update which details recent </w:t>
      </w:r>
      <w:r w:rsidR="00E22DD8">
        <w:rPr>
          <w:rFonts w:ascii="Arial" w:hAnsi="Arial" w:cs="Arial"/>
          <w:sz w:val="20"/>
          <w:szCs w:val="20"/>
        </w:rPr>
        <w:t xml:space="preserve">daily </w:t>
      </w:r>
      <w:r w:rsidR="00D167C0">
        <w:rPr>
          <w:rFonts w:ascii="Arial" w:hAnsi="Arial" w:cs="Arial"/>
          <w:sz w:val="20"/>
          <w:szCs w:val="20"/>
        </w:rPr>
        <w:t xml:space="preserve">shop trading trends. </w:t>
      </w:r>
    </w:p>
    <w:p w14:paraId="343F8F8C" w14:textId="70669FB1" w:rsidR="00D167C0" w:rsidRDefault="00A31DFF" w:rsidP="00E22DD8">
      <w:pPr>
        <w:pStyle w:val="ListParagraph"/>
        <w:numPr>
          <w:ilvl w:val="0"/>
          <w:numId w:val="6"/>
        </w:numPr>
        <w:rPr>
          <w:rFonts w:ascii="Arial" w:hAnsi="Arial" w:cs="Arial"/>
          <w:sz w:val="20"/>
          <w:szCs w:val="20"/>
        </w:rPr>
      </w:pPr>
      <w:r>
        <w:rPr>
          <w:rFonts w:ascii="Arial" w:hAnsi="Arial" w:cs="Arial"/>
          <w:sz w:val="20"/>
          <w:szCs w:val="20"/>
        </w:rPr>
        <w:t xml:space="preserve">Administrative expenses </w:t>
      </w:r>
      <w:r w:rsidR="00D167C0">
        <w:rPr>
          <w:rFonts w:ascii="Arial" w:hAnsi="Arial" w:cs="Arial"/>
          <w:sz w:val="20"/>
          <w:szCs w:val="20"/>
        </w:rPr>
        <w:t xml:space="preserve">were </w:t>
      </w:r>
      <w:r w:rsidR="0050522D">
        <w:rPr>
          <w:rFonts w:ascii="Arial" w:hAnsi="Arial" w:cs="Arial"/>
          <w:sz w:val="20"/>
          <w:szCs w:val="20"/>
        </w:rPr>
        <w:t>significantly lower</w:t>
      </w:r>
      <w:r w:rsidR="00E22DD8">
        <w:rPr>
          <w:rFonts w:ascii="Arial" w:hAnsi="Arial" w:cs="Arial"/>
          <w:sz w:val="20"/>
          <w:szCs w:val="20"/>
        </w:rPr>
        <w:t xml:space="preserve"> than</w:t>
      </w:r>
      <w:r w:rsidR="00E23DEA">
        <w:rPr>
          <w:rFonts w:ascii="Arial" w:hAnsi="Arial" w:cs="Arial"/>
          <w:sz w:val="20"/>
          <w:szCs w:val="20"/>
        </w:rPr>
        <w:t xml:space="preserve"> our target of $3,000</w:t>
      </w:r>
      <w:r w:rsidR="00E22DD8">
        <w:rPr>
          <w:rFonts w:ascii="Arial" w:hAnsi="Arial" w:cs="Arial"/>
          <w:sz w:val="20"/>
          <w:szCs w:val="20"/>
        </w:rPr>
        <w:t xml:space="preserve">, however, </w:t>
      </w:r>
      <w:r w:rsidR="0050522D">
        <w:rPr>
          <w:rFonts w:ascii="Arial" w:hAnsi="Arial" w:cs="Arial"/>
          <w:sz w:val="20"/>
          <w:szCs w:val="20"/>
        </w:rPr>
        <w:t>we only spent $267 on bookkeeping fees, which is lower than normal</w:t>
      </w:r>
      <w:r w:rsidR="00E22DD8">
        <w:rPr>
          <w:rFonts w:ascii="Arial" w:hAnsi="Arial" w:cs="Arial"/>
          <w:sz w:val="20"/>
          <w:szCs w:val="20"/>
        </w:rPr>
        <w:t>.</w:t>
      </w:r>
      <w:r w:rsidR="0050522D">
        <w:rPr>
          <w:rFonts w:ascii="Arial" w:hAnsi="Arial" w:cs="Arial"/>
          <w:sz w:val="20"/>
          <w:szCs w:val="20"/>
        </w:rPr>
        <w:t xml:space="preserve"> Bookkeeping fees are expected in increase in July due to year-end procedures for tax purposes. </w:t>
      </w:r>
      <w:r w:rsidR="00E22DD8">
        <w:rPr>
          <w:rFonts w:ascii="Arial" w:hAnsi="Arial" w:cs="Arial"/>
          <w:sz w:val="20"/>
          <w:szCs w:val="20"/>
        </w:rPr>
        <w:t xml:space="preserve"> </w:t>
      </w:r>
    </w:p>
    <w:p w14:paraId="47FC1260" w14:textId="5D22E57D" w:rsidR="00E22DD8" w:rsidRPr="00E22DD8" w:rsidRDefault="0050522D" w:rsidP="00E22DD8">
      <w:pPr>
        <w:pStyle w:val="ListParagraph"/>
        <w:numPr>
          <w:ilvl w:val="0"/>
          <w:numId w:val="6"/>
        </w:numPr>
        <w:rPr>
          <w:rFonts w:ascii="Arial" w:hAnsi="Arial" w:cs="Arial"/>
          <w:sz w:val="20"/>
          <w:szCs w:val="20"/>
        </w:rPr>
      </w:pPr>
      <w:r>
        <w:rPr>
          <w:rFonts w:ascii="Arial" w:hAnsi="Arial" w:cs="Arial"/>
          <w:sz w:val="20"/>
          <w:szCs w:val="20"/>
        </w:rPr>
        <w:t xml:space="preserve">While COGS slightly increased over June, it is still within our expected budget. The new purchasing budgets are assisting keep our costs under control. </w:t>
      </w:r>
    </w:p>
    <w:p w14:paraId="1B957B8B" w14:textId="77777777" w:rsidR="00D167C0" w:rsidRDefault="00D167C0">
      <w:pPr>
        <w:rPr>
          <w:rFonts w:ascii="Arial" w:hAnsi="Arial" w:cs="Arial"/>
          <w:b/>
          <w:bCs/>
          <w:sz w:val="20"/>
          <w:szCs w:val="20"/>
        </w:rPr>
      </w:pPr>
    </w:p>
    <w:p w14:paraId="3BE9C55C" w14:textId="77777777" w:rsidR="00D167C0" w:rsidRDefault="00D167C0">
      <w:pPr>
        <w:rPr>
          <w:rFonts w:ascii="Arial" w:hAnsi="Arial" w:cs="Arial"/>
          <w:b/>
          <w:bCs/>
          <w:sz w:val="20"/>
          <w:szCs w:val="20"/>
        </w:rPr>
      </w:pPr>
    </w:p>
    <w:p w14:paraId="0285B071" w14:textId="1ECAC8A6" w:rsidR="00D167C0" w:rsidRDefault="00D167C0">
      <w:pPr>
        <w:rPr>
          <w:rFonts w:ascii="Arial" w:hAnsi="Arial" w:cs="Arial"/>
          <w:b/>
          <w:bCs/>
          <w:sz w:val="20"/>
          <w:szCs w:val="20"/>
        </w:rPr>
      </w:pPr>
    </w:p>
    <w:p w14:paraId="648052C8" w14:textId="77777777" w:rsidR="0050522D" w:rsidRDefault="0050522D">
      <w:pPr>
        <w:rPr>
          <w:rFonts w:ascii="Arial" w:hAnsi="Arial" w:cs="Arial"/>
          <w:b/>
          <w:bCs/>
          <w:sz w:val="20"/>
          <w:szCs w:val="20"/>
        </w:rPr>
      </w:pPr>
    </w:p>
    <w:p w14:paraId="0B18F16E" w14:textId="54F4DB43" w:rsidR="00192878" w:rsidRDefault="00CF1568">
      <w:pPr>
        <w:rPr>
          <w:rFonts w:ascii="Arial" w:hAnsi="Arial" w:cs="Arial"/>
          <w:b/>
          <w:bCs/>
          <w:sz w:val="20"/>
          <w:szCs w:val="20"/>
        </w:rPr>
      </w:pPr>
      <w:r>
        <w:rPr>
          <w:rFonts w:ascii="Arial" w:hAnsi="Arial" w:cs="Arial"/>
          <w:b/>
          <w:bCs/>
          <w:sz w:val="20"/>
          <w:szCs w:val="20"/>
        </w:rPr>
        <w:lastRenderedPageBreak/>
        <w:t>Ju</w:t>
      </w:r>
      <w:r w:rsidR="0050522D">
        <w:rPr>
          <w:rFonts w:ascii="Arial" w:hAnsi="Arial" w:cs="Arial"/>
          <w:b/>
          <w:bCs/>
          <w:sz w:val="20"/>
          <w:szCs w:val="20"/>
        </w:rPr>
        <w:t>ly</w:t>
      </w:r>
      <w:r w:rsidR="00192878" w:rsidRPr="003432F2">
        <w:rPr>
          <w:rFonts w:ascii="Arial" w:hAnsi="Arial" w:cs="Arial"/>
          <w:b/>
          <w:bCs/>
          <w:sz w:val="20"/>
          <w:szCs w:val="20"/>
        </w:rPr>
        <w:t xml:space="preserve"> Trading Update </w:t>
      </w:r>
    </w:p>
    <w:p w14:paraId="11983091" w14:textId="568D8866" w:rsidR="0050522D" w:rsidRPr="00AA48E4" w:rsidRDefault="001E1121" w:rsidP="003432F2">
      <w:pPr>
        <w:rPr>
          <w:rFonts w:ascii="Arial" w:hAnsi="Arial" w:cs="Arial"/>
          <w:b/>
          <w:bCs/>
          <w:sz w:val="20"/>
          <w:szCs w:val="20"/>
        </w:rPr>
      </w:pPr>
      <w:r>
        <w:rPr>
          <w:rFonts w:ascii="Arial" w:hAnsi="Arial" w:cs="Arial"/>
          <w:sz w:val="20"/>
          <w:szCs w:val="20"/>
        </w:rPr>
        <w:t>Daily shop sales continue to trend below the $3,000 per day mark</w:t>
      </w:r>
      <w:r w:rsidR="00CF1568">
        <w:rPr>
          <w:rFonts w:ascii="Arial" w:hAnsi="Arial" w:cs="Arial"/>
          <w:sz w:val="20"/>
          <w:szCs w:val="20"/>
        </w:rPr>
        <w:t xml:space="preserve">, and we even had a day on 10 June which </w:t>
      </w:r>
      <w:proofErr w:type="gramStart"/>
      <w:r w:rsidR="00CF1568">
        <w:rPr>
          <w:rFonts w:ascii="Arial" w:hAnsi="Arial" w:cs="Arial"/>
          <w:sz w:val="20"/>
          <w:szCs w:val="20"/>
        </w:rPr>
        <w:t>didn’t</w:t>
      </w:r>
      <w:proofErr w:type="gramEnd"/>
      <w:r w:rsidR="00CF1568">
        <w:rPr>
          <w:rFonts w:ascii="Arial" w:hAnsi="Arial" w:cs="Arial"/>
          <w:sz w:val="20"/>
          <w:szCs w:val="20"/>
        </w:rPr>
        <w:t xml:space="preserve"> crack $1,000</w:t>
      </w:r>
      <w:r w:rsidR="00C14DBD">
        <w:rPr>
          <w:rFonts w:ascii="Arial" w:hAnsi="Arial" w:cs="Arial"/>
          <w:sz w:val="20"/>
          <w:szCs w:val="20"/>
        </w:rPr>
        <w:t xml:space="preserve"> in revenue</w:t>
      </w:r>
      <w:r>
        <w:rPr>
          <w:rFonts w:ascii="Arial" w:hAnsi="Arial" w:cs="Arial"/>
          <w:sz w:val="20"/>
          <w:szCs w:val="20"/>
        </w:rPr>
        <w:t xml:space="preserve">. </w:t>
      </w:r>
      <w:r w:rsidR="0050522D">
        <w:rPr>
          <w:rFonts w:ascii="Arial" w:hAnsi="Arial" w:cs="Arial"/>
          <w:sz w:val="20"/>
          <w:szCs w:val="20"/>
        </w:rPr>
        <w:t>Throughout June we saw a slight decrease in average daily shop sales. However, since the NSW Government introduced the recent COVID-19 restrictions on 26 June, we have seen a healthy uptick in sales</w:t>
      </w:r>
      <w:r w:rsidR="00A2045E">
        <w:rPr>
          <w:rFonts w:ascii="Arial" w:hAnsi="Arial" w:cs="Arial"/>
          <w:sz w:val="20"/>
          <w:szCs w:val="20"/>
        </w:rPr>
        <w:t xml:space="preserve"> for July</w:t>
      </w:r>
      <w:r w:rsidR="0050522D">
        <w:rPr>
          <w:rFonts w:ascii="Arial" w:hAnsi="Arial" w:cs="Arial"/>
          <w:sz w:val="20"/>
          <w:szCs w:val="20"/>
        </w:rPr>
        <w:t xml:space="preserve">. </w:t>
      </w:r>
      <w:r w:rsidR="00A2045E">
        <w:rPr>
          <w:rFonts w:ascii="Arial" w:hAnsi="Arial" w:cs="Arial"/>
          <w:sz w:val="20"/>
          <w:szCs w:val="20"/>
        </w:rPr>
        <w:t xml:space="preserve">For example, on Saturday, 17 July we had shop sales of $5,131 – our largest trading day since 16 January 2021. </w:t>
      </w:r>
      <w:r w:rsidR="00CB1C4C" w:rsidRPr="00585ED1">
        <w:rPr>
          <w:rFonts w:ascii="Arial" w:hAnsi="Arial" w:cs="Arial"/>
          <w:sz w:val="20"/>
          <w:szCs w:val="20"/>
        </w:rPr>
        <w:t xml:space="preserve">The </w:t>
      </w:r>
      <w:r w:rsidR="00CF1568">
        <w:rPr>
          <w:rFonts w:ascii="Arial" w:hAnsi="Arial" w:cs="Arial"/>
          <w:sz w:val="20"/>
          <w:szCs w:val="20"/>
        </w:rPr>
        <w:t>table</w:t>
      </w:r>
      <w:r w:rsidR="00CB1C4C" w:rsidRPr="00585ED1">
        <w:rPr>
          <w:rFonts w:ascii="Arial" w:hAnsi="Arial" w:cs="Arial"/>
          <w:sz w:val="20"/>
          <w:szCs w:val="20"/>
        </w:rPr>
        <w:t xml:space="preserve"> below sets out the </w:t>
      </w:r>
      <w:r w:rsidR="00CF1568">
        <w:rPr>
          <w:rFonts w:ascii="Arial" w:hAnsi="Arial" w:cs="Arial"/>
          <w:sz w:val="20"/>
          <w:szCs w:val="20"/>
        </w:rPr>
        <w:t xml:space="preserve">average </w:t>
      </w:r>
      <w:r w:rsidR="00CB1C4C" w:rsidRPr="00585ED1">
        <w:rPr>
          <w:rFonts w:ascii="Arial" w:hAnsi="Arial" w:cs="Arial"/>
          <w:sz w:val="20"/>
          <w:szCs w:val="20"/>
        </w:rPr>
        <w:t>daily shop revenue b</w:t>
      </w:r>
      <w:r w:rsidR="00CF1568">
        <w:rPr>
          <w:rFonts w:ascii="Arial" w:hAnsi="Arial" w:cs="Arial"/>
          <w:sz w:val="20"/>
          <w:szCs w:val="20"/>
        </w:rPr>
        <w:t>y month since 1 January 2021</w:t>
      </w:r>
      <w:r w:rsidR="00CB1C4C" w:rsidRPr="00585ED1">
        <w:rPr>
          <w:rFonts w:ascii="Arial" w:hAnsi="Arial" w:cs="Arial"/>
          <w:sz w:val="20"/>
          <w:szCs w:val="20"/>
        </w:rPr>
        <w:t>:</w:t>
      </w:r>
    </w:p>
    <w:tbl>
      <w:tblPr>
        <w:tblStyle w:val="TableGrid"/>
        <w:tblW w:w="0" w:type="auto"/>
        <w:tblLook w:val="04A0" w:firstRow="1" w:lastRow="0" w:firstColumn="1" w:lastColumn="0" w:noHBand="0" w:noVBand="1"/>
      </w:tblPr>
      <w:tblGrid>
        <w:gridCol w:w="2187"/>
        <w:gridCol w:w="2061"/>
        <w:gridCol w:w="1846"/>
        <w:gridCol w:w="2064"/>
      </w:tblGrid>
      <w:tr w:rsidR="0050522D" w:rsidRPr="0050522D" w14:paraId="4834BAC4" w14:textId="77777777" w:rsidTr="00AA48E4">
        <w:trPr>
          <w:trHeight w:val="528"/>
        </w:trPr>
        <w:tc>
          <w:tcPr>
            <w:tcW w:w="2187" w:type="dxa"/>
            <w:noWrap/>
            <w:hideMark/>
          </w:tcPr>
          <w:p w14:paraId="168BD9BC" w14:textId="77777777" w:rsidR="0050522D" w:rsidRPr="0050522D" w:rsidRDefault="0050522D">
            <w:pPr>
              <w:rPr>
                <w:rFonts w:ascii="Arial" w:hAnsi="Arial" w:cs="Arial"/>
                <w:b/>
                <w:bCs/>
                <w:sz w:val="20"/>
                <w:szCs w:val="20"/>
              </w:rPr>
            </w:pPr>
            <w:r w:rsidRPr="0050522D">
              <w:rPr>
                <w:rFonts w:ascii="Arial" w:hAnsi="Arial" w:cs="Arial"/>
                <w:b/>
                <w:bCs/>
                <w:sz w:val="20"/>
                <w:szCs w:val="20"/>
              </w:rPr>
              <w:t>Month</w:t>
            </w:r>
          </w:p>
        </w:tc>
        <w:tc>
          <w:tcPr>
            <w:tcW w:w="2061" w:type="dxa"/>
            <w:noWrap/>
            <w:hideMark/>
          </w:tcPr>
          <w:p w14:paraId="0E2CB779" w14:textId="77777777" w:rsidR="0050522D" w:rsidRPr="0050522D" w:rsidRDefault="0050522D" w:rsidP="0050522D">
            <w:pPr>
              <w:jc w:val="right"/>
              <w:rPr>
                <w:rFonts w:ascii="Arial" w:hAnsi="Arial" w:cs="Arial"/>
                <w:b/>
                <w:bCs/>
                <w:sz w:val="20"/>
                <w:szCs w:val="20"/>
              </w:rPr>
            </w:pPr>
            <w:r w:rsidRPr="0050522D">
              <w:rPr>
                <w:rFonts w:ascii="Arial" w:hAnsi="Arial" w:cs="Arial"/>
                <w:b/>
                <w:bCs/>
                <w:sz w:val="20"/>
                <w:szCs w:val="20"/>
              </w:rPr>
              <w:t>Total Sales ($)</w:t>
            </w:r>
          </w:p>
        </w:tc>
        <w:tc>
          <w:tcPr>
            <w:tcW w:w="1846" w:type="dxa"/>
            <w:hideMark/>
          </w:tcPr>
          <w:p w14:paraId="64875CF2" w14:textId="77777777" w:rsidR="0050522D" w:rsidRPr="0050522D" w:rsidRDefault="0050522D" w:rsidP="0050522D">
            <w:pPr>
              <w:jc w:val="center"/>
              <w:rPr>
                <w:rFonts w:ascii="Arial" w:hAnsi="Arial" w:cs="Arial"/>
                <w:b/>
                <w:bCs/>
                <w:sz w:val="20"/>
                <w:szCs w:val="20"/>
              </w:rPr>
            </w:pPr>
            <w:r w:rsidRPr="0050522D">
              <w:rPr>
                <w:rFonts w:ascii="Arial" w:hAnsi="Arial" w:cs="Arial"/>
                <w:b/>
                <w:bCs/>
                <w:sz w:val="20"/>
                <w:szCs w:val="20"/>
              </w:rPr>
              <w:t>No. Trading Days</w:t>
            </w:r>
          </w:p>
        </w:tc>
        <w:tc>
          <w:tcPr>
            <w:tcW w:w="2064" w:type="dxa"/>
            <w:hideMark/>
          </w:tcPr>
          <w:p w14:paraId="38058E66" w14:textId="77777777" w:rsidR="0050522D" w:rsidRPr="0050522D" w:rsidRDefault="0050522D" w:rsidP="0050522D">
            <w:pPr>
              <w:jc w:val="right"/>
              <w:rPr>
                <w:rFonts w:ascii="Arial" w:hAnsi="Arial" w:cs="Arial"/>
                <w:b/>
                <w:bCs/>
                <w:sz w:val="20"/>
                <w:szCs w:val="20"/>
              </w:rPr>
            </w:pPr>
            <w:r w:rsidRPr="0050522D">
              <w:rPr>
                <w:rFonts w:ascii="Arial" w:hAnsi="Arial" w:cs="Arial"/>
                <w:b/>
                <w:bCs/>
                <w:sz w:val="20"/>
                <w:szCs w:val="20"/>
              </w:rPr>
              <w:t>Average Daily Sales ($)</w:t>
            </w:r>
          </w:p>
        </w:tc>
      </w:tr>
      <w:tr w:rsidR="0050522D" w:rsidRPr="0050522D" w14:paraId="5095D5AB" w14:textId="77777777" w:rsidTr="00AA48E4">
        <w:trPr>
          <w:trHeight w:val="327"/>
        </w:trPr>
        <w:tc>
          <w:tcPr>
            <w:tcW w:w="2187" w:type="dxa"/>
            <w:noWrap/>
            <w:hideMark/>
          </w:tcPr>
          <w:p w14:paraId="29EDD7A2" w14:textId="77777777" w:rsidR="0050522D" w:rsidRPr="0050522D" w:rsidRDefault="0050522D">
            <w:pPr>
              <w:rPr>
                <w:rFonts w:ascii="Arial" w:hAnsi="Arial" w:cs="Arial"/>
                <w:sz w:val="20"/>
                <w:szCs w:val="20"/>
              </w:rPr>
            </w:pPr>
            <w:r w:rsidRPr="0050522D">
              <w:rPr>
                <w:rFonts w:ascii="Arial" w:hAnsi="Arial" w:cs="Arial"/>
                <w:sz w:val="20"/>
                <w:szCs w:val="20"/>
              </w:rPr>
              <w:t xml:space="preserve">January </w:t>
            </w:r>
          </w:p>
        </w:tc>
        <w:tc>
          <w:tcPr>
            <w:tcW w:w="2061" w:type="dxa"/>
            <w:noWrap/>
            <w:hideMark/>
          </w:tcPr>
          <w:p w14:paraId="247620F1"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87,807.56 </w:t>
            </w:r>
          </w:p>
        </w:tc>
        <w:tc>
          <w:tcPr>
            <w:tcW w:w="1846" w:type="dxa"/>
            <w:noWrap/>
            <w:hideMark/>
          </w:tcPr>
          <w:p w14:paraId="62DA9524"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28</w:t>
            </w:r>
          </w:p>
        </w:tc>
        <w:tc>
          <w:tcPr>
            <w:tcW w:w="2064" w:type="dxa"/>
            <w:noWrap/>
            <w:hideMark/>
          </w:tcPr>
          <w:p w14:paraId="76986CE0"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3,135.98 </w:t>
            </w:r>
          </w:p>
        </w:tc>
      </w:tr>
      <w:tr w:rsidR="0050522D" w:rsidRPr="0050522D" w14:paraId="5B63E827" w14:textId="77777777" w:rsidTr="00AA48E4">
        <w:trPr>
          <w:trHeight w:val="327"/>
        </w:trPr>
        <w:tc>
          <w:tcPr>
            <w:tcW w:w="2187" w:type="dxa"/>
            <w:noWrap/>
            <w:hideMark/>
          </w:tcPr>
          <w:p w14:paraId="1F32EA8C" w14:textId="77777777" w:rsidR="0050522D" w:rsidRPr="0050522D" w:rsidRDefault="0050522D">
            <w:pPr>
              <w:rPr>
                <w:rFonts w:ascii="Arial" w:hAnsi="Arial" w:cs="Arial"/>
                <w:sz w:val="20"/>
                <w:szCs w:val="20"/>
              </w:rPr>
            </w:pPr>
            <w:r w:rsidRPr="0050522D">
              <w:rPr>
                <w:rFonts w:ascii="Arial" w:hAnsi="Arial" w:cs="Arial"/>
                <w:sz w:val="20"/>
                <w:szCs w:val="20"/>
              </w:rPr>
              <w:t xml:space="preserve">February </w:t>
            </w:r>
          </w:p>
        </w:tc>
        <w:tc>
          <w:tcPr>
            <w:tcW w:w="2061" w:type="dxa"/>
            <w:noWrap/>
            <w:hideMark/>
          </w:tcPr>
          <w:p w14:paraId="7F5CC623"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64,209.01 </w:t>
            </w:r>
          </w:p>
        </w:tc>
        <w:tc>
          <w:tcPr>
            <w:tcW w:w="1846" w:type="dxa"/>
            <w:noWrap/>
            <w:hideMark/>
          </w:tcPr>
          <w:p w14:paraId="252A1F48"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28</w:t>
            </w:r>
          </w:p>
        </w:tc>
        <w:tc>
          <w:tcPr>
            <w:tcW w:w="2064" w:type="dxa"/>
            <w:noWrap/>
            <w:hideMark/>
          </w:tcPr>
          <w:p w14:paraId="5BFEDCA7"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2,293.18 </w:t>
            </w:r>
          </w:p>
        </w:tc>
      </w:tr>
      <w:tr w:rsidR="0050522D" w:rsidRPr="0050522D" w14:paraId="20B231D6" w14:textId="77777777" w:rsidTr="00AA48E4">
        <w:trPr>
          <w:trHeight w:val="327"/>
        </w:trPr>
        <w:tc>
          <w:tcPr>
            <w:tcW w:w="2187" w:type="dxa"/>
            <w:noWrap/>
            <w:hideMark/>
          </w:tcPr>
          <w:p w14:paraId="22CE192E" w14:textId="77777777" w:rsidR="0050522D" w:rsidRPr="0050522D" w:rsidRDefault="0050522D">
            <w:pPr>
              <w:rPr>
                <w:rFonts w:ascii="Arial" w:hAnsi="Arial" w:cs="Arial"/>
                <w:sz w:val="20"/>
                <w:szCs w:val="20"/>
              </w:rPr>
            </w:pPr>
            <w:r w:rsidRPr="0050522D">
              <w:rPr>
                <w:rFonts w:ascii="Arial" w:hAnsi="Arial" w:cs="Arial"/>
                <w:sz w:val="20"/>
                <w:szCs w:val="20"/>
              </w:rPr>
              <w:t xml:space="preserve">March </w:t>
            </w:r>
          </w:p>
        </w:tc>
        <w:tc>
          <w:tcPr>
            <w:tcW w:w="2061" w:type="dxa"/>
            <w:noWrap/>
            <w:hideMark/>
          </w:tcPr>
          <w:p w14:paraId="57A8BA99"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68,057.38 </w:t>
            </w:r>
          </w:p>
        </w:tc>
        <w:tc>
          <w:tcPr>
            <w:tcW w:w="1846" w:type="dxa"/>
            <w:noWrap/>
            <w:hideMark/>
          </w:tcPr>
          <w:p w14:paraId="7F0B64F5"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31</w:t>
            </w:r>
          </w:p>
        </w:tc>
        <w:tc>
          <w:tcPr>
            <w:tcW w:w="2064" w:type="dxa"/>
            <w:noWrap/>
            <w:hideMark/>
          </w:tcPr>
          <w:p w14:paraId="732D01FD"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2,195.40 </w:t>
            </w:r>
          </w:p>
        </w:tc>
      </w:tr>
      <w:tr w:rsidR="0050522D" w:rsidRPr="0050522D" w14:paraId="531288B9" w14:textId="77777777" w:rsidTr="00AA48E4">
        <w:trPr>
          <w:trHeight w:val="327"/>
        </w:trPr>
        <w:tc>
          <w:tcPr>
            <w:tcW w:w="2187" w:type="dxa"/>
            <w:noWrap/>
            <w:hideMark/>
          </w:tcPr>
          <w:p w14:paraId="6F2E9A02" w14:textId="77777777" w:rsidR="0050522D" w:rsidRPr="0050522D" w:rsidRDefault="0050522D">
            <w:pPr>
              <w:rPr>
                <w:rFonts w:ascii="Arial" w:hAnsi="Arial" w:cs="Arial"/>
                <w:sz w:val="20"/>
                <w:szCs w:val="20"/>
              </w:rPr>
            </w:pPr>
            <w:r w:rsidRPr="0050522D">
              <w:rPr>
                <w:rFonts w:ascii="Arial" w:hAnsi="Arial" w:cs="Arial"/>
                <w:sz w:val="20"/>
                <w:szCs w:val="20"/>
              </w:rPr>
              <w:t>April</w:t>
            </w:r>
          </w:p>
        </w:tc>
        <w:tc>
          <w:tcPr>
            <w:tcW w:w="2061" w:type="dxa"/>
            <w:noWrap/>
            <w:hideMark/>
          </w:tcPr>
          <w:p w14:paraId="69D73290"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67,311.98 </w:t>
            </w:r>
          </w:p>
        </w:tc>
        <w:tc>
          <w:tcPr>
            <w:tcW w:w="1846" w:type="dxa"/>
            <w:noWrap/>
            <w:hideMark/>
          </w:tcPr>
          <w:p w14:paraId="7FBBB79E"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28</w:t>
            </w:r>
          </w:p>
        </w:tc>
        <w:tc>
          <w:tcPr>
            <w:tcW w:w="2064" w:type="dxa"/>
            <w:noWrap/>
            <w:hideMark/>
          </w:tcPr>
          <w:p w14:paraId="5F802B85"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2,404.00 </w:t>
            </w:r>
          </w:p>
        </w:tc>
      </w:tr>
      <w:tr w:rsidR="0050522D" w:rsidRPr="0050522D" w14:paraId="414BEB1F" w14:textId="77777777" w:rsidTr="00AA48E4">
        <w:trPr>
          <w:trHeight w:val="327"/>
        </w:trPr>
        <w:tc>
          <w:tcPr>
            <w:tcW w:w="2187" w:type="dxa"/>
            <w:noWrap/>
            <w:hideMark/>
          </w:tcPr>
          <w:p w14:paraId="09140145" w14:textId="77777777" w:rsidR="0050522D" w:rsidRPr="0050522D" w:rsidRDefault="0050522D">
            <w:pPr>
              <w:rPr>
                <w:rFonts w:ascii="Arial" w:hAnsi="Arial" w:cs="Arial"/>
                <w:sz w:val="20"/>
                <w:szCs w:val="20"/>
              </w:rPr>
            </w:pPr>
            <w:r w:rsidRPr="0050522D">
              <w:rPr>
                <w:rFonts w:ascii="Arial" w:hAnsi="Arial" w:cs="Arial"/>
                <w:sz w:val="20"/>
                <w:szCs w:val="20"/>
              </w:rPr>
              <w:t>May</w:t>
            </w:r>
          </w:p>
        </w:tc>
        <w:tc>
          <w:tcPr>
            <w:tcW w:w="2061" w:type="dxa"/>
            <w:noWrap/>
            <w:hideMark/>
          </w:tcPr>
          <w:p w14:paraId="5F81624C"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65,998.09 </w:t>
            </w:r>
          </w:p>
        </w:tc>
        <w:tc>
          <w:tcPr>
            <w:tcW w:w="1846" w:type="dxa"/>
            <w:noWrap/>
            <w:hideMark/>
          </w:tcPr>
          <w:p w14:paraId="01A4DA3A"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31</w:t>
            </w:r>
          </w:p>
        </w:tc>
        <w:tc>
          <w:tcPr>
            <w:tcW w:w="2064" w:type="dxa"/>
            <w:noWrap/>
            <w:hideMark/>
          </w:tcPr>
          <w:p w14:paraId="2C5483AA"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2,128.97 </w:t>
            </w:r>
          </w:p>
        </w:tc>
      </w:tr>
      <w:tr w:rsidR="0050522D" w:rsidRPr="0050522D" w14:paraId="13CDA03D" w14:textId="77777777" w:rsidTr="00AA48E4">
        <w:trPr>
          <w:trHeight w:val="327"/>
        </w:trPr>
        <w:tc>
          <w:tcPr>
            <w:tcW w:w="2187" w:type="dxa"/>
            <w:noWrap/>
            <w:hideMark/>
          </w:tcPr>
          <w:p w14:paraId="1887EBDA" w14:textId="77777777" w:rsidR="0050522D" w:rsidRPr="0050522D" w:rsidRDefault="0050522D">
            <w:pPr>
              <w:rPr>
                <w:rFonts w:ascii="Arial" w:hAnsi="Arial" w:cs="Arial"/>
                <w:sz w:val="20"/>
                <w:szCs w:val="20"/>
              </w:rPr>
            </w:pPr>
            <w:r w:rsidRPr="0050522D">
              <w:rPr>
                <w:rFonts w:ascii="Arial" w:hAnsi="Arial" w:cs="Arial"/>
                <w:sz w:val="20"/>
                <w:szCs w:val="20"/>
              </w:rPr>
              <w:t xml:space="preserve">June </w:t>
            </w:r>
          </w:p>
        </w:tc>
        <w:tc>
          <w:tcPr>
            <w:tcW w:w="2061" w:type="dxa"/>
            <w:noWrap/>
            <w:hideMark/>
          </w:tcPr>
          <w:p w14:paraId="316FD56D"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64,908.22 </w:t>
            </w:r>
          </w:p>
        </w:tc>
        <w:tc>
          <w:tcPr>
            <w:tcW w:w="1846" w:type="dxa"/>
            <w:noWrap/>
            <w:hideMark/>
          </w:tcPr>
          <w:p w14:paraId="2A5B7829"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30</w:t>
            </w:r>
          </w:p>
        </w:tc>
        <w:tc>
          <w:tcPr>
            <w:tcW w:w="2064" w:type="dxa"/>
            <w:noWrap/>
            <w:hideMark/>
          </w:tcPr>
          <w:p w14:paraId="121D9444"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2,163.61 </w:t>
            </w:r>
          </w:p>
        </w:tc>
      </w:tr>
      <w:tr w:rsidR="0050522D" w:rsidRPr="0050522D" w14:paraId="3D347B40" w14:textId="77777777" w:rsidTr="00AA48E4">
        <w:trPr>
          <w:trHeight w:val="327"/>
        </w:trPr>
        <w:tc>
          <w:tcPr>
            <w:tcW w:w="2187" w:type="dxa"/>
            <w:noWrap/>
            <w:hideMark/>
          </w:tcPr>
          <w:p w14:paraId="52890C17" w14:textId="77777777" w:rsidR="0050522D" w:rsidRPr="0050522D" w:rsidRDefault="0050522D">
            <w:pPr>
              <w:rPr>
                <w:rFonts w:ascii="Arial" w:hAnsi="Arial" w:cs="Arial"/>
                <w:sz w:val="20"/>
                <w:szCs w:val="20"/>
              </w:rPr>
            </w:pPr>
            <w:r w:rsidRPr="0050522D">
              <w:rPr>
                <w:rFonts w:ascii="Arial" w:hAnsi="Arial" w:cs="Arial"/>
                <w:sz w:val="20"/>
                <w:szCs w:val="20"/>
              </w:rPr>
              <w:t>July (1st - 19th)</w:t>
            </w:r>
          </w:p>
        </w:tc>
        <w:tc>
          <w:tcPr>
            <w:tcW w:w="2061" w:type="dxa"/>
            <w:noWrap/>
            <w:hideMark/>
          </w:tcPr>
          <w:p w14:paraId="6EA1B694"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50,687.55 </w:t>
            </w:r>
          </w:p>
        </w:tc>
        <w:tc>
          <w:tcPr>
            <w:tcW w:w="1846" w:type="dxa"/>
            <w:noWrap/>
            <w:hideMark/>
          </w:tcPr>
          <w:p w14:paraId="4CE63F01" w14:textId="77777777" w:rsidR="0050522D" w:rsidRPr="0050522D" w:rsidRDefault="0050522D" w:rsidP="0050522D">
            <w:pPr>
              <w:jc w:val="center"/>
              <w:rPr>
                <w:rFonts w:ascii="Arial" w:hAnsi="Arial" w:cs="Arial"/>
                <w:sz w:val="20"/>
                <w:szCs w:val="20"/>
              </w:rPr>
            </w:pPr>
            <w:r w:rsidRPr="0050522D">
              <w:rPr>
                <w:rFonts w:ascii="Arial" w:hAnsi="Arial" w:cs="Arial"/>
                <w:sz w:val="20"/>
                <w:szCs w:val="20"/>
              </w:rPr>
              <w:t>19</w:t>
            </w:r>
          </w:p>
        </w:tc>
        <w:tc>
          <w:tcPr>
            <w:tcW w:w="2064" w:type="dxa"/>
            <w:noWrap/>
            <w:hideMark/>
          </w:tcPr>
          <w:p w14:paraId="380BF14A" w14:textId="77777777" w:rsidR="0050522D" w:rsidRPr="0050522D" w:rsidRDefault="0050522D" w:rsidP="0050522D">
            <w:pPr>
              <w:jc w:val="right"/>
              <w:rPr>
                <w:rFonts w:ascii="Arial" w:hAnsi="Arial" w:cs="Arial"/>
                <w:sz w:val="20"/>
                <w:szCs w:val="20"/>
              </w:rPr>
            </w:pPr>
            <w:r w:rsidRPr="0050522D">
              <w:rPr>
                <w:rFonts w:ascii="Arial" w:hAnsi="Arial" w:cs="Arial"/>
                <w:sz w:val="20"/>
                <w:szCs w:val="20"/>
              </w:rPr>
              <w:t xml:space="preserve">               2,667.77 </w:t>
            </w:r>
          </w:p>
        </w:tc>
      </w:tr>
      <w:tr w:rsidR="0050522D" w:rsidRPr="0050522D" w14:paraId="2AD7955D" w14:textId="77777777" w:rsidTr="00AA48E4">
        <w:trPr>
          <w:trHeight w:val="327"/>
        </w:trPr>
        <w:tc>
          <w:tcPr>
            <w:tcW w:w="2187" w:type="dxa"/>
            <w:noWrap/>
            <w:hideMark/>
          </w:tcPr>
          <w:p w14:paraId="21691826" w14:textId="77777777" w:rsidR="0050522D" w:rsidRPr="0050522D" w:rsidRDefault="0050522D">
            <w:pPr>
              <w:rPr>
                <w:rFonts w:ascii="Arial" w:hAnsi="Arial" w:cs="Arial"/>
                <w:b/>
                <w:bCs/>
                <w:sz w:val="20"/>
                <w:szCs w:val="20"/>
              </w:rPr>
            </w:pPr>
            <w:r w:rsidRPr="0050522D">
              <w:rPr>
                <w:rFonts w:ascii="Arial" w:hAnsi="Arial" w:cs="Arial"/>
                <w:b/>
                <w:bCs/>
                <w:sz w:val="20"/>
                <w:szCs w:val="20"/>
              </w:rPr>
              <w:t>Total</w:t>
            </w:r>
          </w:p>
        </w:tc>
        <w:tc>
          <w:tcPr>
            <w:tcW w:w="2061" w:type="dxa"/>
            <w:noWrap/>
            <w:hideMark/>
          </w:tcPr>
          <w:p w14:paraId="57D031BC" w14:textId="77777777" w:rsidR="0050522D" w:rsidRPr="0050522D" w:rsidRDefault="0050522D" w:rsidP="0050522D">
            <w:pPr>
              <w:jc w:val="right"/>
              <w:rPr>
                <w:rFonts w:ascii="Arial" w:hAnsi="Arial" w:cs="Arial"/>
                <w:b/>
                <w:bCs/>
                <w:sz w:val="20"/>
                <w:szCs w:val="20"/>
              </w:rPr>
            </w:pPr>
            <w:r w:rsidRPr="0050522D">
              <w:rPr>
                <w:rFonts w:ascii="Arial" w:hAnsi="Arial" w:cs="Arial"/>
                <w:b/>
                <w:bCs/>
                <w:sz w:val="20"/>
                <w:szCs w:val="20"/>
              </w:rPr>
              <w:t xml:space="preserve">              468,979.79 </w:t>
            </w:r>
          </w:p>
        </w:tc>
        <w:tc>
          <w:tcPr>
            <w:tcW w:w="1846" w:type="dxa"/>
            <w:noWrap/>
            <w:hideMark/>
          </w:tcPr>
          <w:p w14:paraId="6910E185" w14:textId="77777777" w:rsidR="0050522D" w:rsidRPr="0050522D" w:rsidRDefault="0050522D" w:rsidP="0050522D">
            <w:pPr>
              <w:jc w:val="center"/>
              <w:rPr>
                <w:rFonts w:ascii="Arial" w:hAnsi="Arial" w:cs="Arial"/>
                <w:b/>
                <w:bCs/>
                <w:sz w:val="20"/>
                <w:szCs w:val="20"/>
              </w:rPr>
            </w:pPr>
            <w:r w:rsidRPr="0050522D">
              <w:rPr>
                <w:rFonts w:ascii="Arial" w:hAnsi="Arial" w:cs="Arial"/>
                <w:b/>
                <w:bCs/>
                <w:sz w:val="20"/>
                <w:szCs w:val="20"/>
              </w:rPr>
              <w:t>195</w:t>
            </w:r>
          </w:p>
        </w:tc>
        <w:tc>
          <w:tcPr>
            <w:tcW w:w="2064" w:type="dxa"/>
            <w:noWrap/>
            <w:hideMark/>
          </w:tcPr>
          <w:p w14:paraId="47A89E8E" w14:textId="77777777" w:rsidR="0050522D" w:rsidRPr="0050522D" w:rsidRDefault="0050522D" w:rsidP="0050522D">
            <w:pPr>
              <w:jc w:val="right"/>
              <w:rPr>
                <w:rFonts w:ascii="Arial" w:hAnsi="Arial" w:cs="Arial"/>
                <w:b/>
                <w:bCs/>
                <w:sz w:val="20"/>
                <w:szCs w:val="20"/>
              </w:rPr>
            </w:pPr>
            <w:r w:rsidRPr="0050522D">
              <w:rPr>
                <w:rFonts w:ascii="Arial" w:hAnsi="Arial" w:cs="Arial"/>
                <w:b/>
                <w:bCs/>
                <w:sz w:val="20"/>
                <w:szCs w:val="20"/>
              </w:rPr>
              <w:t xml:space="preserve">               2,405.02 </w:t>
            </w:r>
          </w:p>
        </w:tc>
      </w:tr>
    </w:tbl>
    <w:p w14:paraId="383A4F6E" w14:textId="4F01C2BA" w:rsidR="00CB1C4C" w:rsidRDefault="00CB1C4C" w:rsidP="003432F2">
      <w:pPr>
        <w:rPr>
          <w:rFonts w:ascii="Arial" w:hAnsi="Arial" w:cs="Arial"/>
          <w:sz w:val="20"/>
          <w:szCs w:val="20"/>
        </w:rPr>
      </w:pPr>
    </w:p>
    <w:p w14:paraId="475ECA7A" w14:textId="77777777" w:rsidR="00AA48E4" w:rsidRPr="00AA48E4" w:rsidRDefault="00AA48E4" w:rsidP="003432F2">
      <w:pPr>
        <w:rPr>
          <w:rFonts w:ascii="Arial" w:hAnsi="Arial" w:cs="Arial"/>
          <w:b/>
          <w:bCs/>
          <w:sz w:val="20"/>
          <w:szCs w:val="20"/>
        </w:rPr>
      </w:pPr>
      <w:r w:rsidRPr="00AA48E4">
        <w:rPr>
          <w:rFonts w:ascii="Arial" w:hAnsi="Arial" w:cs="Arial"/>
          <w:b/>
          <w:bCs/>
          <w:sz w:val="20"/>
          <w:szCs w:val="20"/>
        </w:rPr>
        <w:t xml:space="preserve">NSW and Federal Government COVID Support </w:t>
      </w:r>
    </w:p>
    <w:p w14:paraId="533CFE88" w14:textId="1F30BE8E" w:rsidR="00AA48E4" w:rsidRDefault="00AA48E4" w:rsidP="003432F2">
      <w:pPr>
        <w:rPr>
          <w:rFonts w:ascii="Arial" w:hAnsi="Arial" w:cs="Arial"/>
          <w:sz w:val="20"/>
          <w:szCs w:val="20"/>
        </w:rPr>
      </w:pPr>
      <w:r>
        <w:rPr>
          <w:rFonts w:ascii="Arial" w:hAnsi="Arial" w:cs="Arial"/>
          <w:sz w:val="20"/>
          <w:szCs w:val="20"/>
        </w:rPr>
        <w:t xml:space="preserve">Over the past three weeks, the NSW and Federal Government have put in place financial support programs for businesses and not-for-profits who have been adversely affected by the recent lockdown. We are constantly monitoring these announcements to see whether we qualify for any financial assistance. Most will recall that we missed out on </w:t>
      </w:r>
      <w:proofErr w:type="spellStart"/>
      <w:r>
        <w:rPr>
          <w:rFonts w:ascii="Arial" w:hAnsi="Arial" w:cs="Arial"/>
          <w:sz w:val="20"/>
          <w:szCs w:val="20"/>
        </w:rPr>
        <w:t>JobKeeper</w:t>
      </w:r>
      <w:proofErr w:type="spellEnd"/>
      <w:r>
        <w:rPr>
          <w:rFonts w:ascii="Arial" w:hAnsi="Arial" w:cs="Arial"/>
          <w:sz w:val="20"/>
          <w:szCs w:val="20"/>
        </w:rPr>
        <w:t xml:space="preserve"> last year because we were ineligible. There are two government support programs we may be eligible for this time around based on turnover and employee costs:</w:t>
      </w:r>
    </w:p>
    <w:p w14:paraId="2851C39C" w14:textId="1F59FE77" w:rsidR="00AA48E4" w:rsidRPr="00A2045E" w:rsidRDefault="00AA48E4" w:rsidP="00AA48E4">
      <w:pPr>
        <w:pStyle w:val="ListParagraph"/>
        <w:numPr>
          <w:ilvl w:val="0"/>
          <w:numId w:val="9"/>
        </w:numPr>
        <w:ind w:left="284" w:hanging="284"/>
        <w:rPr>
          <w:rFonts w:ascii="Arial" w:hAnsi="Arial" w:cs="Arial"/>
          <w:b/>
          <w:bCs/>
          <w:sz w:val="20"/>
          <w:szCs w:val="20"/>
        </w:rPr>
      </w:pPr>
      <w:r w:rsidRPr="00A2045E">
        <w:rPr>
          <w:rFonts w:ascii="Arial" w:hAnsi="Arial" w:cs="Arial"/>
          <w:b/>
          <w:bCs/>
          <w:sz w:val="20"/>
          <w:szCs w:val="20"/>
        </w:rPr>
        <w:t>NSW COVID Small Business Grant</w:t>
      </w:r>
    </w:p>
    <w:p w14:paraId="5A83D3BA" w14:textId="62CE14CD" w:rsidR="00AA48E4" w:rsidRDefault="00AA48E4" w:rsidP="00AA48E4">
      <w:pPr>
        <w:pStyle w:val="ListParagraph"/>
        <w:ind w:left="0"/>
        <w:rPr>
          <w:rFonts w:ascii="Arial" w:hAnsi="Arial" w:cs="Arial"/>
          <w:sz w:val="20"/>
          <w:szCs w:val="20"/>
        </w:rPr>
      </w:pPr>
    </w:p>
    <w:p w14:paraId="1700D7BD" w14:textId="07E0852F" w:rsidR="00AA48E4" w:rsidRDefault="00AA48E4" w:rsidP="00AA48E4">
      <w:pPr>
        <w:pStyle w:val="ListParagraph"/>
        <w:ind w:left="0"/>
        <w:rPr>
          <w:rFonts w:ascii="Arial" w:hAnsi="Arial" w:cs="Arial"/>
          <w:sz w:val="20"/>
          <w:szCs w:val="20"/>
        </w:rPr>
      </w:pPr>
      <w:r>
        <w:rPr>
          <w:rFonts w:ascii="Arial" w:hAnsi="Arial" w:cs="Arial"/>
          <w:sz w:val="20"/>
          <w:szCs w:val="20"/>
        </w:rPr>
        <w:t xml:space="preserve">There are three levels of grants available to eligible businesses who can prove a reduction in turnover: </w:t>
      </w:r>
    </w:p>
    <w:p w14:paraId="4B621A44" w14:textId="7BBB8BAD"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$7,500 for a decline of 30% or more </w:t>
      </w:r>
    </w:p>
    <w:p w14:paraId="64EA6A2D" w14:textId="3EBBF335"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$10,000 for a decline of 50% or more </w:t>
      </w:r>
    </w:p>
    <w:p w14:paraId="4B6E13BE" w14:textId="02593CB0" w:rsidR="00AA48E4" w:rsidRDefault="00AA48E4" w:rsidP="00AA48E4">
      <w:pPr>
        <w:pStyle w:val="ListParagraph"/>
        <w:numPr>
          <w:ilvl w:val="0"/>
          <w:numId w:val="10"/>
        </w:numPr>
        <w:rPr>
          <w:rFonts w:ascii="Arial" w:hAnsi="Arial" w:cs="Arial"/>
          <w:sz w:val="20"/>
          <w:szCs w:val="20"/>
        </w:rPr>
      </w:pPr>
      <w:r>
        <w:rPr>
          <w:rFonts w:ascii="Arial" w:hAnsi="Arial" w:cs="Arial"/>
          <w:sz w:val="20"/>
          <w:szCs w:val="20"/>
        </w:rPr>
        <w:t xml:space="preserve">$15,000 for a decline of 70% or more </w:t>
      </w:r>
    </w:p>
    <w:p w14:paraId="3479D35A" w14:textId="72DC96C1" w:rsidR="00AA48E4" w:rsidRDefault="00347A39" w:rsidP="00AA48E4">
      <w:pPr>
        <w:rPr>
          <w:rFonts w:ascii="Arial" w:hAnsi="Arial" w:cs="Arial"/>
          <w:sz w:val="20"/>
          <w:szCs w:val="20"/>
        </w:rPr>
      </w:pPr>
      <w:r>
        <w:rPr>
          <w:rFonts w:ascii="Arial" w:hAnsi="Arial" w:cs="Arial"/>
          <w:sz w:val="20"/>
          <w:szCs w:val="20"/>
        </w:rPr>
        <w:t xml:space="preserve">The grants are open for application as of yesterday (19 July 2021). </w:t>
      </w:r>
      <w:r w:rsidR="00AA48E4">
        <w:rPr>
          <w:rFonts w:ascii="Arial" w:hAnsi="Arial" w:cs="Arial"/>
          <w:sz w:val="20"/>
          <w:szCs w:val="20"/>
        </w:rPr>
        <w:t>These grants</w:t>
      </w:r>
      <w:r w:rsidR="00AA48E4" w:rsidRPr="00AA48E4">
        <w:rPr>
          <w:rFonts w:ascii="Arial" w:hAnsi="Arial" w:cs="Arial"/>
          <w:sz w:val="20"/>
          <w:szCs w:val="20"/>
        </w:rPr>
        <w:t xml:space="preserve"> will be available depending on the decline in turnover experienced over a minimum 2-week period from 26 June 2021 to 26 July 2021, compared to the same period in 2019</w:t>
      </w:r>
      <w:r w:rsidR="00AA48E4">
        <w:rPr>
          <w:rFonts w:ascii="Arial" w:hAnsi="Arial" w:cs="Arial"/>
          <w:sz w:val="20"/>
          <w:szCs w:val="20"/>
        </w:rPr>
        <w:t xml:space="preserve">Whilst we are eligible for this grant based on the business criteria, we are unlikely to be able to prove a decline in turnover. The analysis below shows we have only </w:t>
      </w:r>
      <w:r>
        <w:rPr>
          <w:rFonts w:ascii="Arial" w:hAnsi="Arial" w:cs="Arial"/>
          <w:sz w:val="20"/>
          <w:szCs w:val="20"/>
        </w:rPr>
        <w:t>experienced</w:t>
      </w:r>
      <w:r w:rsidR="00AA48E4">
        <w:rPr>
          <w:rFonts w:ascii="Arial" w:hAnsi="Arial" w:cs="Arial"/>
          <w:sz w:val="20"/>
          <w:szCs w:val="20"/>
        </w:rPr>
        <w:t xml:space="preserve"> a maximum 20% decline in revenue when compared to the same periods in 2019:</w:t>
      </w:r>
    </w:p>
    <w:tbl>
      <w:tblPr>
        <w:tblStyle w:val="TableGrid"/>
        <w:tblW w:w="0" w:type="auto"/>
        <w:tblLook w:val="04A0" w:firstRow="1" w:lastRow="0" w:firstColumn="1" w:lastColumn="0" w:noHBand="0" w:noVBand="1"/>
      </w:tblPr>
      <w:tblGrid>
        <w:gridCol w:w="1570"/>
        <w:gridCol w:w="1460"/>
        <w:gridCol w:w="2255"/>
        <w:gridCol w:w="2244"/>
        <w:gridCol w:w="1487"/>
      </w:tblGrid>
      <w:tr w:rsidR="00347A39" w:rsidRPr="00347A39" w14:paraId="220CCA8B" w14:textId="77777777" w:rsidTr="00347A39">
        <w:trPr>
          <w:trHeight w:val="300"/>
        </w:trPr>
        <w:tc>
          <w:tcPr>
            <w:tcW w:w="9300" w:type="dxa"/>
            <w:gridSpan w:val="5"/>
            <w:noWrap/>
            <w:hideMark/>
          </w:tcPr>
          <w:p w14:paraId="0A6D66C8" w14:textId="77777777" w:rsidR="00347A39" w:rsidRPr="00347A39" w:rsidRDefault="00347A39">
            <w:pPr>
              <w:rPr>
                <w:rFonts w:ascii="Arial" w:hAnsi="Arial" w:cs="Arial"/>
                <w:b/>
                <w:bCs/>
                <w:sz w:val="20"/>
                <w:szCs w:val="20"/>
              </w:rPr>
            </w:pPr>
            <w:r w:rsidRPr="00347A39">
              <w:rPr>
                <w:rFonts w:ascii="Arial" w:hAnsi="Arial" w:cs="Arial"/>
                <w:b/>
                <w:bCs/>
                <w:sz w:val="20"/>
                <w:szCs w:val="20"/>
              </w:rPr>
              <w:t xml:space="preserve">Turnover Decline </w:t>
            </w:r>
          </w:p>
        </w:tc>
      </w:tr>
      <w:tr w:rsidR="00347A39" w:rsidRPr="00347A39" w14:paraId="6CB73764" w14:textId="77777777" w:rsidTr="00347A39">
        <w:trPr>
          <w:trHeight w:val="300"/>
        </w:trPr>
        <w:tc>
          <w:tcPr>
            <w:tcW w:w="1617" w:type="dxa"/>
            <w:noWrap/>
            <w:hideMark/>
          </w:tcPr>
          <w:p w14:paraId="5FC2FFB3" w14:textId="77777777" w:rsidR="00347A39" w:rsidRPr="00347A39" w:rsidRDefault="00347A39">
            <w:pPr>
              <w:rPr>
                <w:rFonts w:ascii="Arial" w:hAnsi="Arial" w:cs="Arial"/>
                <w:b/>
                <w:bCs/>
                <w:sz w:val="20"/>
                <w:szCs w:val="20"/>
              </w:rPr>
            </w:pPr>
            <w:r w:rsidRPr="00347A39">
              <w:rPr>
                <w:rFonts w:ascii="Arial" w:hAnsi="Arial" w:cs="Arial"/>
                <w:b/>
                <w:bCs/>
                <w:sz w:val="20"/>
                <w:szCs w:val="20"/>
              </w:rPr>
              <w:t>Period start</w:t>
            </w:r>
          </w:p>
        </w:tc>
        <w:tc>
          <w:tcPr>
            <w:tcW w:w="1505" w:type="dxa"/>
            <w:noWrap/>
            <w:hideMark/>
          </w:tcPr>
          <w:p w14:paraId="56D861A0" w14:textId="77777777" w:rsidR="00347A39" w:rsidRPr="00347A39" w:rsidRDefault="00347A39">
            <w:pPr>
              <w:rPr>
                <w:rFonts w:ascii="Arial" w:hAnsi="Arial" w:cs="Arial"/>
                <w:b/>
                <w:bCs/>
                <w:sz w:val="20"/>
                <w:szCs w:val="20"/>
              </w:rPr>
            </w:pPr>
            <w:r w:rsidRPr="00347A39">
              <w:rPr>
                <w:rFonts w:ascii="Arial" w:hAnsi="Arial" w:cs="Arial"/>
                <w:b/>
                <w:bCs/>
                <w:sz w:val="20"/>
                <w:szCs w:val="20"/>
              </w:rPr>
              <w:t>Period end</w:t>
            </w:r>
          </w:p>
        </w:tc>
        <w:tc>
          <w:tcPr>
            <w:tcW w:w="2328" w:type="dxa"/>
            <w:noWrap/>
            <w:hideMark/>
          </w:tcPr>
          <w:p w14:paraId="46260AAC" w14:textId="77777777" w:rsidR="00347A39" w:rsidRPr="00347A39" w:rsidRDefault="00347A39" w:rsidP="00347A39">
            <w:pPr>
              <w:jc w:val="right"/>
              <w:rPr>
                <w:rFonts w:ascii="Arial" w:hAnsi="Arial" w:cs="Arial"/>
                <w:b/>
                <w:bCs/>
                <w:sz w:val="20"/>
                <w:szCs w:val="20"/>
              </w:rPr>
            </w:pPr>
            <w:r w:rsidRPr="00347A39">
              <w:rPr>
                <w:rFonts w:ascii="Arial" w:hAnsi="Arial" w:cs="Arial"/>
                <w:b/>
                <w:bCs/>
                <w:sz w:val="20"/>
                <w:szCs w:val="20"/>
              </w:rPr>
              <w:t>2019 Turnover ($)</w:t>
            </w:r>
          </w:p>
        </w:tc>
        <w:tc>
          <w:tcPr>
            <w:tcW w:w="2317" w:type="dxa"/>
            <w:noWrap/>
            <w:hideMark/>
          </w:tcPr>
          <w:p w14:paraId="3C743044" w14:textId="77777777" w:rsidR="00347A39" w:rsidRPr="00347A39" w:rsidRDefault="00347A39" w:rsidP="00347A39">
            <w:pPr>
              <w:jc w:val="right"/>
              <w:rPr>
                <w:rFonts w:ascii="Arial" w:hAnsi="Arial" w:cs="Arial"/>
                <w:b/>
                <w:bCs/>
                <w:sz w:val="20"/>
                <w:szCs w:val="20"/>
              </w:rPr>
            </w:pPr>
            <w:r w:rsidRPr="00347A39">
              <w:rPr>
                <w:rFonts w:ascii="Arial" w:hAnsi="Arial" w:cs="Arial"/>
                <w:b/>
                <w:bCs/>
                <w:sz w:val="20"/>
                <w:szCs w:val="20"/>
              </w:rPr>
              <w:t>2021 Turnover ($)</w:t>
            </w:r>
          </w:p>
        </w:tc>
        <w:tc>
          <w:tcPr>
            <w:tcW w:w="1533" w:type="dxa"/>
            <w:noWrap/>
            <w:hideMark/>
          </w:tcPr>
          <w:p w14:paraId="506C7AFE"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Decline (%)</w:t>
            </w:r>
          </w:p>
        </w:tc>
      </w:tr>
      <w:tr w:rsidR="00347A39" w:rsidRPr="00347A39" w14:paraId="3E2604B7" w14:textId="77777777" w:rsidTr="00347A39">
        <w:trPr>
          <w:trHeight w:val="300"/>
        </w:trPr>
        <w:tc>
          <w:tcPr>
            <w:tcW w:w="1617" w:type="dxa"/>
            <w:noWrap/>
            <w:hideMark/>
          </w:tcPr>
          <w:p w14:paraId="4BD4DE5B" w14:textId="77777777" w:rsidR="00347A39" w:rsidRPr="00347A39" w:rsidRDefault="00347A39">
            <w:pPr>
              <w:rPr>
                <w:rFonts w:ascii="Arial" w:hAnsi="Arial" w:cs="Arial"/>
                <w:sz w:val="20"/>
                <w:szCs w:val="20"/>
              </w:rPr>
            </w:pPr>
            <w:r w:rsidRPr="00347A39">
              <w:rPr>
                <w:rFonts w:ascii="Arial" w:hAnsi="Arial" w:cs="Arial"/>
                <w:sz w:val="20"/>
                <w:szCs w:val="20"/>
              </w:rPr>
              <w:t>26 June</w:t>
            </w:r>
          </w:p>
        </w:tc>
        <w:tc>
          <w:tcPr>
            <w:tcW w:w="1505" w:type="dxa"/>
            <w:noWrap/>
            <w:hideMark/>
          </w:tcPr>
          <w:p w14:paraId="4063199B" w14:textId="77777777" w:rsidR="00347A39" w:rsidRPr="00347A39" w:rsidRDefault="00347A39">
            <w:pPr>
              <w:rPr>
                <w:rFonts w:ascii="Arial" w:hAnsi="Arial" w:cs="Arial"/>
                <w:sz w:val="20"/>
                <w:szCs w:val="20"/>
              </w:rPr>
            </w:pPr>
            <w:r w:rsidRPr="00347A39">
              <w:rPr>
                <w:rFonts w:ascii="Arial" w:hAnsi="Arial" w:cs="Arial"/>
                <w:sz w:val="20"/>
                <w:szCs w:val="20"/>
              </w:rPr>
              <w:t>9 July</w:t>
            </w:r>
          </w:p>
        </w:tc>
        <w:tc>
          <w:tcPr>
            <w:tcW w:w="2328" w:type="dxa"/>
            <w:noWrap/>
            <w:hideMark/>
          </w:tcPr>
          <w:p w14:paraId="34DA3344"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39,684.27</w:t>
            </w:r>
          </w:p>
        </w:tc>
        <w:tc>
          <w:tcPr>
            <w:tcW w:w="2317" w:type="dxa"/>
            <w:noWrap/>
            <w:hideMark/>
          </w:tcPr>
          <w:p w14:paraId="31ED7705"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33,416.49</w:t>
            </w:r>
          </w:p>
        </w:tc>
        <w:tc>
          <w:tcPr>
            <w:tcW w:w="1533" w:type="dxa"/>
            <w:noWrap/>
            <w:hideMark/>
          </w:tcPr>
          <w:p w14:paraId="7DFBC0F2"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-16%</w:t>
            </w:r>
          </w:p>
        </w:tc>
      </w:tr>
      <w:tr w:rsidR="00347A39" w:rsidRPr="00347A39" w14:paraId="4D841351" w14:textId="77777777" w:rsidTr="00347A39">
        <w:trPr>
          <w:trHeight w:val="300"/>
        </w:trPr>
        <w:tc>
          <w:tcPr>
            <w:tcW w:w="1617" w:type="dxa"/>
            <w:noWrap/>
            <w:hideMark/>
          </w:tcPr>
          <w:p w14:paraId="538FC39C" w14:textId="77777777" w:rsidR="00347A39" w:rsidRPr="00347A39" w:rsidRDefault="00347A39">
            <w:pPr>
              <w:rPr>
                <w:rFonts w:ascii="Arial" w:hAnsi="Arial" w:cs="Arial"/>
                <w:sz w:val="20"/>
                <w:szCs w:val="20"/>
              </w:rPr>
            </w:pPr>
            <w:r w:rsidRPr="00347A39">
              <w:rPr>
                <w:rFonts w:ascii="Arial" w:hAnsi="Arial" w:cs="Arial"/>
                <w:sz w:val="20"/>
                <w:szCs w:val="20"/>
              </w:rPr>
              <w:t>27 June</w:t>
            </w:r>
          </w:p>
        </w:tc>
        <w:tc>
          <w:tcPr>
            <w:tcW w:w="1505" w:type="dxa"/>
            <w:noWrap/>
            <w:hideMark/>
          </w:tcPr>
          <w:p w14:paraId="4D501D6D" w14:textId="77777777" w:rsidR="00347A39" w:rsidRPr="00347A39" w:rsidRDefault="00347A39">
            <w:pPr>
              <w:rPr>
                <w:rFonts w:ascii="Arial" w:hAnsi="Arial" w:cs="Arial"/>
                <w:sz w:val="20"/>
                <w:szCs w:val="20"/>
              </w:rPr>
            </w:pPr>
            <w:r w:rsidRPr="00347A39">
              <w:rPr>
                <w:rFonts w:ascii="Arial" w:hAnsi="Arial" w:cs="Arial"/>
                <w:sz w:val="20"/>
                <w:szCs w:val="20"/>
              </w:rPr>
              <w:t>10 July</w:t>
            </w:r>
          </w:p>
        </w:tc>
        <w:tc>
          <w:tcPr>
            <w:tcW w:w="2328" w:type="dxa"/>
            <w:noWrap/>
            <w:hideMark/>
          </w:tcPr>
          <w:p w14:paraId="1585ABB4"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40,600.98</w:t>
            </w:r>
          </w:p>
        </w:tc>
        <w:tc>
          <w:tcPr>
            <w:tcW w:w="2317" w:type="dxa"/>
            <w:noWrap/>
            <w:hideMark/>
          </w:tcPr>
          <w:p w14:paraId="4418C858"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32,818.73</w:t>
            </w:r>
          </w:p>
        </w:tc>
        <w:tc>
          <w:tcPr>
            <w:tcW w:w="1533" w:type="dxa"/>
            <w:noWrap/>
            <w:hideMark/>
          </w:tcPr>
          <w:p w14:paraId="05CABB67"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-19%</w:t>
            </w:r>
          </w:p>
        </w:tc>
      </w:tr>
      <w:tr w:rsidR="00347A39" w:rsidRPr="00347A39" w14:paraId="76C61A8A" w14:textId="77777777" w:rsidTr="00347A39">
        <w:trPr>
          <w:trHeight w:val="300"/>
        </w:trPr>
        <w:tc>
          <w:tcPr>
            <w:tcW w:w="1617" w:type="dxa"/>
            <w:noWrap/>
            <w:hideMark/>
          </w:tcPr>
          <w:p w14:paraId="5EE5ED68" w14:textId="77777777" w:rsidR="00347A39" w:rsidRPr="00347A39" w:rsidRDefault="00347A39">
            <w:pPr>
              <w:rPr>
                <w:rFonts w:ascii="Arial" w:hAnsi="Arial" w:cs="Arial"/>
                <w:sz w:val="20"/>
                <w:szCs w:val="20"/>
              </w:rPr>
            </w:pPr>
            <w:r w:rsidRPr="00347A39">
              <w:rPr>
                <w:rFonts w:ascii="Arial" w:hAnsi="Arial" w:cs="Arial"/>
                <w:sz w:val="20"/>
                <w:szCs w:val="20"/>
              </w:rPr>
              <w:t>28 June</w:t>
            </w:r>
          </w:p>
        </w:tc>
        <w:tc>
          <w:tcPr>
            <w:tcW w:w="1505" w:type="dxa"/>
            <w:noWrap/>
            <w:hideMark/>
          </w:tcPr>
          <w:p w14:paraId="35D18699" w14:textId="77777777" w:rsidR="00347A39" w:rsidRPr="00347A39" w:rsidRDefault="00347A39">
            <w:pPr>
              <w:rPr>
                <w:rFonts w:ascii="Arial" w:hAnsi="Arial" w:cs="Arial"/>
                <w:sz w:val="20"/>
                <w:szCs w:val="20"/>
              </w:rPr>
            </w:pPr>
            <w:r w:rsidRPr="00347A39">
              <w:rPr>
                <w:rFonts w:ascii="Arial" w:hAnsi="Arial" w:cs="Arial"/>
                <w:sz w:val="20"/>
                <w:szCs w:val="20"/>
              </w:rPr>
              <w:t>11 July</w:t>
            </w:r>
          </w:p>
        </w:tc>
        <w:tc>
          <w:tcPr>
            <w:tcW w:w="2328" w:type="dxa"/>
            <w:noWrap/>
            <w:hideMark/>
          </w:tcPr>
          <w:p w14:paraId="422570ED"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40,698.54</w:t>
            </w:r>
          </w:p>
        </w:tc>
        <w:tc>
          <w:tcPr>
            <w:tcW w:w="2317" w:type="dxa"/>
            <w:noWrap/>
            <w:hideMark/>
          </w:tcPr>
          <w:p w14:paraId="316A09AB"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33,355.21</w:t>
            </w:r>
          </w:p>
        </w:tc>
        <w:tc>
          <w:tcPr>
            <w:tcW w:w="1533" w:type="dxa"/>
            <w:noWrap/>
            <w:hideMark/>
          </w:tcPr>
          <w:p w14:paraId="4C01A93B"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-18%</w:t>
            </w:r>
          </w:p>
        </w:tc>
      </w:tr>
      <w:tr w:rsidR="00347A39" w:rsidRPr="00347A39" w14:paraId="7FE1B540" w14:textId="77777777" w:rsidTr="00347A39">
        <w:trPr>
          <w:trHeight w:val="300"/>
        </w:trPr>
        <w:tc>
          <w:tcPr>
            <w:tcW w:w="1617" w:type="dxa"/>
            <w:noWrap/>
            <w:hideMark/>
          </w:tcPr>
          <w:p w14:paraId="28F525BB" w14:textId="77777777" w:rsidR="00347A39" w:rsidRPr="00347A39" w:rsidRDefault="00347A39">
            <w:pPr>
              <w:rPr>
                <w:rFonts w:ascii="Arial" w:hAnsi="Arial" w:cs="Arial"/>
                <w:sz w:val="20"/>
                <w:szCs w:val="20"/>
              </w:rPr>
            </w:pPr>
            <w:r w:rsidRPr="00347A39">
              <w:rPr>
                <w:rFonts w:ascii="Arial" w:hAnsi="Arial" w:cs="Arial"/>
                <w:sz w:val="20"/>
                <w:szCs w:val="20"/>
              </w:rPr>
              <w:t>29 June</w:t>
            </w:r>
          </w:p>
        </w:tc>
        <w:tc>
          <w:tcPr>
            <w:tcW w:w="1505" w:type="dxa"/>
            <w:noWrap/>
            <w:hideMark/>
          </w:tcPr>
          <w:p w14:paraId="5FB54BAD" w14:textId="77777777" w:rsidR="00347A39" w:rsidRPr="00347A39" w:rsidRDefault="00347A39">
            <w:pPr>
              <w:rPr>
                <w:rFonts w:ascii="Arial" w:hAnsi="Arial" w:cs="Arial"/>
                <w:sz w:val="20"/>
                <w:szCs w:val="20"/>
              </w:rPr>
            </w:pPr>
            <w:r w:rsidRPr="00347A39">
              <w:rPr>
                <w:rFonts w:ascii="Arial" w:hAnsi="Arial" w:cs="Arial"/>
                <w:sz w:val="20"/>
                <w:szCs w:val="20"/>
              </w:rPr>
              <w:t>12 July</w:t>
            </w:r>
          </w:p>
        </w:tc>
        <w:tc>
          <w:tcPr>
            <w:tcW w:w="2328" w:type="dxa"/>
            <w:noWrap/>
            <w:hideMark/>
          </w:tcPr>
          <w:p w14:paraId="49251665"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41,869.96</w:t>
            </w:r>
          </w:p>
        </w:tc>
        <w:tc>
          <w:tcPr>
            <w:tcW w:w="2317" w:type="dxa"/>
            <w:noWrap/>
            <w:hideMark/>
          </w:tcPr>
          <w:p w14:paraId="2ED905C5"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33,653.01</w:t>
            </w:r>
          </w:p>
        </w:tc>
        <w:tc>
          <w:tcPr>
            <w:tcW w:w="1533" w:type="dxa"/>
            <w:noWrap/>
            <w:hideMark/>
          </w:tcPr>
          <w:p w14:paraId="56BF31AE"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-20%</w:t>
            </w:r>
          </w:p>
        </w:tc>
      </w:tr>
      <w:tr w:rsidR="00347A39" w:rsidRPr="00347A39" w14:paraId="5CDB685E" w14:textId="77777777" w:rsidTr="00347A39">
        <w:trPr>
          <w:trHeight w:val="300"/>
        </w:trPr>
        <w:tc>
          <w:tcPr>
            <w:tcW w:w="1617" w:type="dxa"/>
            <w:noWrap/>
            <w:hideMark/>
          </w:tcPr>
          <w:p w14:paraId="10F35EAD" w14:textId="77777777" w:rsidR="00347A39" w:rsidRPr="00347A39" w:rsidRDefault="00347A39">
            <w:pPr>
              <w:rPr>
                <w:rFonts w:ascii="Arial" w:hAnsi="Arial" w:cs="Arial"/>
                <w:sz w:val="20"/>
                <w:szCs w:val="20"/>
              </w:rPr>
            </w:pPr>
            <w:r w:rsidRPr="00347A39">
              <w:rPr>
                <w:rFonts w:ascii="Arial" w:hAnsi="Arial" w:cs="Arial"/>
                <w:sz w:val="20"/>
                <w:szCs w:val="20"/>
              </w:rPr>
              <w:t>30 June</w:t>
            </w:r>
          </w:p>
        </w:tc>
        <w:tc>
          <w:tcPr>
            <w:tcW w:w="1505" w:type="dxa"/>
            <w:noWrap/>
            <w:hideMark/>
          </w:tcPr>
          <w:p w14:paraId="6383C13A" w14:textId="77777777" w:rsidR="00347A39" w:rsidRPr="00347A39" w:rsidRDefault="00347A39">
            <w:pPr>
              <w:rPr>
                <w:rFonts w:ascii="Arial" w:hAnsi="Arial" w:cs="Arial"/>
                <w:sz w:val="20"/>
                <w:szCs w:val="20"/>
              </w:rPr>
            </w:pPr>
            <w:r w:rsidRPr="00347A39">
              <w:rPr>
                <w:rFonts w:ascii="Arial" w:hAnsi="Arial" w:cs="Arial"/>
                <w:sz w:val="20"/>
                <w:szCs w:val="20"/>
              </w:rPr>
              <w:t>13 July</w:t>
            </w:r>
          </w:p>
        </w:tc>
        <w:tc>
          <w:tcPr>
            <w:tcW w:w="2328" w:type="dxa"/>
            <w:noWrap/>
            <w:hideMark/>
          </w:tcPr>
          <w:p w14:paraId="5098B89E"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42,075.59</w:t>
            </w:r>
          </w:p>
        </w:tc>
        <w:tc>
          <w:tcPr>
            <w:tcW w:w="2317" w:type="dxa"/>
            <w:noWrap/>
            <w:hideMark/>
          </w:tcPr>
          <w:p w14:paraId="0DEF6A7B"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34,401.51</w:t>
            </w:r>
          </w:p>
        </w:tc>
        <w:tc>
          <w:tcPr>
            <w:tcW w:w="1533" w:type="dxa"/>
            <w:noWrap/>
            <w:hideMark/>
          </w:tcPr>
          <w:p w14:paraId="34D4A56F"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-18%</w:t>
            </w:r>
          </w:p>
        </w:tc>
      </w:tr>
      <w:tr w:rsidR="00347A39" w:rsidRPr="00347A39" w14:paraId="6F94C776" w14:textId="77777777" w:rsidTr="00347A39">
        <w:trPr>
          <w:trHeight w:val="300"/>
        </w:trPr>
        <w:tc>
          <w:tcPr>
            <w:tcW w:w="1617" w:type="dxa"/>
            <w:noWrap/>
            <w:hideMark/>
          </w:tcPr>
          <w:p w14:paraId="683FBE34" w14:textId="77777777" w:rsidR="00347A39" w:rsidRPr="00347A39" w:rsidRDefault="00347A39">
            <w:pPr>
              <w:rPr>
                <w:rFonts w:ascii="Arial" w:hAnsi="Arial" w:cs="Arial"/>
                <w:sz w:val="20"/>
                <w:szCs w:val="20"/>
              </w:rPr>
            </w:pPr>
            <w:r w:rsidRPr="00347A39">
              <w:rPr>
                <w:rFonts w:ascii="Arial" w:hAnsi="Arial" w:cs="Arial"/>
                <w:sz w:val="20"/>
                <w:szCs w:val="20"/>
              </w:rPr>
              <w:t>1 July</w:t>
            </w:r>
          </w:p>
        </w:tc>
        <w:tc>
          <w:tcPr>
            <w:tcW w:w="1505" w:type="dxa"/>
            <w:noWrap/>
            <w:hideMark/>
          </w:tcPr>
          <w:p w14:paraId="7070CBD8" w14:textId="77777777" w:rsidR="00347A39" w:rsidRPr="00347A39" w:rsidRDefault="00347A39">
            <w:pPr>
              <w:rPr>
                <w:rFonts w:ascii="Arial" w:hAnsi="Arial" w:cs="Arial"/>
                <w:sz w:val="20"/>
                <w:szCs w:val="20"/>
              </w:rPr>
            </w:pPr>
            <w:r w:rsidRPr="00347A39">
              <w:rPr>
                <w:rFonts w:ascii="Arial" w:hAnsi="Arial" w:cs="Arial"/>
                <w:sz w:val="20"/>
                <w:szCs w:val="20"/>
              </w:rPr>
              <w:t>14 July</w:t>
            </w:r>
          </w:p>
        </w:tc>
        <w:tc>
          <w:tcPr>
            <w:tcW w:w="2328" w:type="dxa"/>
            <w:noWrap/>
            <w:hideMark/>
          </w:tcPr>
          <w:p w14:paraId="32492072"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42,784.41</w:t>
            </w:r>
          </w:p>
        </w:tc>
        <w:tc>
          <w:tcPr>
            <w:tcW w:w="2317" w:type="dxa"/>
            <w:noWrap/>
            <w:hideMark/>
          </w:tcPr>
          <w:p w14:paraId="3A6E7C5F"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35,856.42</w:t>
            </w:r>
          </w:p>
        </w:tc>
        <w:tc>
          <w:tcPr>
            <w:tcW w:w="1533" w:type="dxa"/>
            <w:noWrap/>
            <w:hideMark/>
          </w:tcPr>
          <w:p w14:paraId="3BA622E0"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-16%</w:t>
            </w:r>
          </w:p>
        </w:tc>
      </w:tr>
      <w:tr w:rsidR="00347A39" w:rsidRPr="00347A39" w14:paraId="27987F41" w14:textId="77777777" w:rsidTr="00347A39">
        <w:trPr>
          <w:trHeight w:val="300"/>
        </w:trPr>
        <w:tc>
          <w:tcPr>
            <w:tcW w:w="1617" w:type="dxa"/>
            <w:noWrap/>
            <w:hideMark/>
          </w:tcPr>
          <w:p w14:paraId="39B4DCC6" w14:textId="77777777" w:rsidR="00347A39" w:rsidRPr="00347A39" w:rsidRDefault="00347A39">
            <w:pPr>
              <w:rPr>
                <w:rFonts w:ascii="Arial" w:hAnsi="Arial" w:cs="Arial"/>
                <w:sz w:val="20"/>
                <w:szCs w:val="20"/>
              </w:rPr>
            </w:pPr>
            <w:r w:rsidRPr="00347A39">
              <w:rPr>
                <w:rFonts w:ascii="Arial" w:hAnsi="Arial" w:cs="Arial"/>
                <w:sz w:val="20"/>
                <w:szCs w:val="20"/>
              </w:rPr>
              <w:lastRenderedPageBreak/>
              <w:t>2 July</w:t>
            </w:r>
          </w:p>
        </w:tc>
        <w:tc>
          <w:tcPr>
            <w:tcW w:w="1505" w:type="dxa"/>
            <w:noWrap/>
            <w:hideMark/>
          </w:tcPr>
          <w:p w14:paraId="6A8668C6" w14:textId="77777777" w:rsidR="00347A39" w:rsidRPr="00347A39" w:rsidRDefault="00347A39">
            <w:pPr>
              <w:rPr>
                <w:rFonts w:ascii="Arial" w:hAnsi="Arial" w:cs="Arial"/>
                <w:sz w:val="20"/>
                <w:szCs w:val="20"/>
              </w:rPr>
            </w:pPr>
            <w:r w:rsidRPr="00347A39">
              <w:rPr>
                <w:rFonts w:ascii="Arial" w:hAnsi="Arial" w:cs="Arial"/>
                <w:sz w:val="20"/>
                <w:szCs w:val="20"/>
              </w:rPr>
              <w:t>15 July</w:t>
            </w:r>
          </w:p>
        </w:tc>
        <w:tc>
          <w:tcPr>
            <w:tcW w:w="2328" w:type="dxa"/>
            <w:noWrap/>
            <w:hideMark/>
          </w:tcPr>
          <w:p w14:paraId="416E73C2"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43,048.48</w:t>
            </w:r>
          </w:p>
        </w:tc>
        <w:tc>
          <w:tcPr>
            <w:tcW w:w="2317" w:type="dxa"/>
            <w:noWrap/>
            <w:hideMark/>
          </w:tcPr>
          <w:p w14:paraId="455BAEAC"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35,574.38</w:t>
            </w:r>
          </w:p>
        </w:tc>
        <w:tc>
          <w:tcPr>
            <w:tcW w:w="1533" w:type="dxa"/>
            <w:noWrap/>
            <w:hideMark/>
          </w:tcPr>
          <w:p w14:paraId="6948C41D"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-17%</w:t>
            </w:r>
          </w:p>
        </w:tc>
      </w:tr>
      <w:tr w:rsidR="00347A39" w:rsidRPr="00347A39" w14:paraId="2BAC3AE7" w14:textId="77777777" w:rsidTr="00347A39">
        <w:trPr>
          <w:trHeight w:val="300"/>
        </w:trPr>
        <w:tc>
          <w:tcPr>
            <w:tcW w:w="1617" w:type="dxa"/>
            <w:noWrap/>
            <w:hideMark/>
          </w:tcPr>
          <w:p w14:paraId="2056979D" w14:textId="77777777" w:rsidR="00347A39" w:rsidRPr="00347A39" w:rsidRDefault="00347A39">
            <w:pPr>
              <w:rPr>
                <w:rFonts w:ascii="Arial" w:hAnsi="Arial" w:cs="Arial"/>
                <w:sz w:val="20"/>
                <w:szCs w:val="20"/>
              </w:rPr>
            </w:pPr>
            <w:r w:rsidRPr="00347A39">
              <w:rPr>
                <w:rFonts w:ascii="Arial" w:hAnsi="Arial" w:cs="Arial"/>
                <w:sz w:val="20"/>
                <w:szCs w:val="20"/>
              </w:rPr>
              <w:t>3 July</w:t>
            </w:r>
          </w:p>
        </w:tc>
        <w:tc>
          <w:tcPr>
            <w:tcW w:w="1505" w:type="dxa"/>
            <w:noWrap/>
            <w:hideMark/>
          </w:tcPr>
          <w:p w14:paraId="350321F3" w14:textId="77777777" w:rsidR="00347A39" w:rsidRPr="00347A39" w:rsidRDefault="00347A39">
            <w:pPr>
              <w:rPr>
                <w:rFonts w:ascii="Arial" w:hAnsi="Arial" w:cs="Arial"/>
                <w:sz w:val="20"/>
                <w:szCs w:val="20"/>
              </w:rPr>
            </w:pPr>
            <w:r w:rsidRPr="00347A39">
              <w:rPr>
                <w:rFonts w:ascii="Arial" w:hAnsi="Arial" w:cs="Arial"/>
                <w:sz w:val="20"/>
                <w:szCs w:val="20"/>
              </w:rPr>
              <w:t>16 July</w:t>
            </w:r>
          </w:p>
        </w:tc>
        <w:tc>
          <w:tcPr>
            <w:tcW w:w="2328" w:type="dxa"/>
            <w:noWrap/>
            <w:hideMark/>
          </w:tcPr>
          <w:p w14:paraId="543A3ECB"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42,618.35</w:t>
            </w:r>
          </w:p>
        </w:tc>
        <w:tc>
          <w:tcPr>
            <w:tcW w:w="2317" w:type="dxa"/>
            <w:noWrap/>
            <w:hideMark/>
          </w:tcPr>
          <w:p w14:paraId="5987D194"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35,942.11</w:t>
            </w:r>
          </w:p>
        </w:tc>
        <w:tc>
          <w:tcPr>
            <w:tcW w:w="1533" w:type="dxa"/>
            <w:noWrap/>
            <w:hideMark/>
          </w:tcPr>
          <w:p w14:paraId="4A8000D1"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-16%</w:t>
            </w:r>
          </w:p>
        </w:tc>
      </w:tr>
      <w:tr w:rsidR="00347A39" w:rsidRPr="00347A39" w14:paraId="5E662D96" w14:textId="77777777" w:rsidTr="00347A39">
        <w:trPr>
          <w:trHeight w:val="300"/>
        </w:trPr>
        <w:tc>
          <w:tcPr>
            <w:tcW w:w="1617" w:type="dxa"/>
            <w:noWrap/>
            <w:hideMark/>
          </w:tcPr>
          <w:p w14:paraId="095C75C1" w14:textId="77777777" w:rsidR="00347A39" w:rsidRPr="00347A39" w:rsidRDefault="00347A39">
            <w:pPr>
              <w:rPr>
                <w:rFonts w:ascii="Arial" w:hAnsi="Arial" w:cs="Arial"/>
                <w:sz w:val="20"/>
                <w:szCs w:val="20"/>
              </w:rPr>
            </w:pPr>
            <w:r w:rsidRPr="00347A39">
              <w:rPr>
                <w:rFonts w:ascii="Arial" w:hAnsi="Arial" w:cs="Arial"/>
                <w:sz w:val="20"/>
                <w:szCs w:val="20"/>
              </w:rPr>
              <w:t>4 July</w:t>
            </w:r>
          </w:p>
        </w:tc>
        <w:tc>
          <w:tcPr>
            <w:tcW w:w="1505" w:type="dxa"/>
            <w:noWrap/>
            <w:hideMark/>
          </w:tcPr>
          <w:p w14:paraId="3B1E2BAE" w14:textId="77777777" w:rsidR="00347A39" w:rsidRPr="00347A39" w:rsidRDefault="00347A39">
            <w:pPr>
              <w:rPr>
                <w:rFonts w:ascii="Arial" w:hAnsi="Arial" w:cs="Arial"/>
                <w:sz w:val="20"/>
                <w:szCs w:val="20"/>
              </w:rPr>
            </w:pPr>
            <w:r w:rsidRPr="00347A39">
              <w:rPr>
                <w:rFonts w:ascii="Arial" w:hAnsi="Arial" w:cs="Arial"/>
                <w:sz w:val="20"/>
                <w:szCs w:val="20"/>
              </w:rPr>
              <w:t>17 July</w:t>
            </w:r>
          </w:p>
        </w:tc>
        <w:tc>
          <w:tcPr>
            <w:tcW w:w="2328" w:type="dxa"/>
            <w:noWrap/>
            <w:hideMark/>
          </w:tcPr>
          <w:p w14:paraId="0F7E7F64"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42,752.40</w:t>
            </w:r>
          </w:p>
        </w:tc>
        <w:tc>
          <w:tcPr>
            <w:tcW w:w="2317" w:type="dxa"/>
            <w:noWrap/>
            <w:hideMark/>
          </w:tcPr>
          <w:p w14:paraId="02E9D641"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37,471.00</w:t>
            </w:r>
          </w:p>
        </w:tc>
        <w:tc>
          <w:tcPr>
            <w:tcW w:w="1533" w:type="dxa"/>
            <w:noWrap/>
            <w:hideMark/>
          </w:tcPr>
          <w:p w14:paraId="5FCD348F"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-12%</w:t>
            </w:r>
          </w:p>
        </w:tc>
      </w:tr>
      <w:tr w:rsidR="00347A39" w:rsidRPr="00347A39" w14:paraId="7BE7AEF4" w14:textId="77777777" w:rsidTr="00347A39">
        <w:trPr>
          <w:trHeight w:val="300"/>
        </w:trPr>
        <w:tc>
          <w:tcPr>
            <w:tcW w:w="1617" w:type="dxa"/>
            <w:noWrap/>
            <w:hideMark/>
          </w:tcPr>
          <w:p w14:paraId="10EFC9F5" w14:textId="77777777" w:rsidR="00347A39" w:rsidRPr="00347A39" w:rsidRDefault="00347A39">
            <w:pPr>
              <w:rPr>
                <w:rFonts w:ascii="Arial" w:hAnsi="Arial" w:cs="Arial"/>
                <w:sz w:val="20"/>
                <w:szCs w:val="20"/>
              </w:rPr>
            </w:pPr>
            <w:r w:rsidRPr="00347A39">
              <w:rPr>
                <w:rFonts w:ascii="Arial" w:hAnsi="Arial" w:cs="Arial"/>
                <w:sz w:val="20"/>
                <w:szCs w:val="20"/>
              </w:rPr>
              <w:t>5 July</w:t>
            </w:r>
          </w:p>
        </w:tc>
        <w:tc>
          <w:tcPr>
            <w:tcW w:w="1505" w:type="dxa"/>
            <w:noWrap/>
            <w:hideMark/>
          </w:tcPr>
          <w:p w14:paraId="5A237626" w14:textId="77777777" w:rsidR="00347A39" w:rsidRPr="00347A39" w:rsidRDefault="00347A39">
            <w:pPr>
              <w:rPr>
                <w:rFonts w:ascii="Arial" w:hAnsi="Arial" w:cs="Arial"/>
                <w:sz w:val="20"/>
                <w:szCs w:val="20"/>
              </w:rPr>
            </w:pPr>
            <w:r w:rsidRPr="00347A39">
              <w:rPr>
                <w:rFonts w:ascii="Arial" w:hAnsi="Arial" w:cs="Arial"/>
                <w:sz w:val="20"/>
                <w:szCs w:val="20"/>
              </w:rPr>
              <w:t>18 July</w:t>
            </w:r>
          </w:p>
        </w:tc>
        <w:tc>
          <w:tcPr>
            <w:tcW w:w="2328" w:type="dxa"/>
            <w:noWrap/>
            <w:hideMark/>
          </w:tcPr>
          <w:p w14:paraId="1D7867D9"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43,696.46</w:t>
            </w:r>
          </w:p>
        </w:tc>
        <w:tc>
          <w:tcPr>
            <w:tcW w:w="2317" w:type="dxa"/>
            <w:noWrap/>
            <w:hideMark/>
          </w:tcPr>
          <w:p w14:paraId="2F34B3B8"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36,460.47</w:t>
            </w:r>
          </w:p>
        </w:tc>
        <w:tc>
          <w:tcPr>
            <w:tcW w:w="1533" w:type="dxa"/>
            <w:noWrap/>
            <w:hideMark/>
          </w:tcPr>
          <w:p w14:paraId="13DF630D"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-17%</w:t>
            </w:r>
          </w:p>
        </w:tc>
      </w:tr>
      <w:tr w:rsidR="00347A39" w:rsidRPr="00347A39" w14:paraId="6A37F486" w14:textId="77777777" w:rsidTr="00347A39">
        <w:trPr>
          <w:trHeight w:val="300"/>
        </w:trPr>
        <w:tc>
          <w:tcPr>
            <w:tcW w:w="1617" w:type="dxa"/>
            <w:noWrap/>
            <w:hideMark/>
          </w:tcPr>
          <w:p w14:paraId="022FC08E" w14:textId="77777777" w:rsidR="00347A39" w:rsidRPr="00347A39" w:rsidRDefault="00347A39">
            <w:pPr>
              <w:rPr>
                <w:rFonts w:ascii="Arial" w:hAnsi="Arial" w:cs="Arial"/>
                <w:sz w:val="20"/>
                <w:szCs w:val="20"/>
              </w:rPr>
            </w:pPr>
            <w:r w:rsidRPr="00347A39">
              <w:rPr>
                <w:rFonts w:ascii="Arial" w:hAnsi="Arial" w:cs="Arial"/>
                <w:sz w:val="20"/>
                <w:szCs w:val="20"/>
              </w:rPr>
              <w:t>6 July</w:t>
            </w:r>
          </w:p>
        </w:tc>
        <w:tc>
          <w:tcPr>
            <w:tcW w:w="1505" w:type="dxa"/>
            <w:noWrap/>
            <w:hideMark/>
          </w:tcPr>
          <w:p w14:paraId="7CFAA913" w14:textId="77777777" w:rsidR="00347A39" w:rsidRPr="00347A39" w:rsidRDefault="00347A39">
            <w:pPr>
              <w:rPr>
                <w:rFonts w:ascii="Arial" w:hAnsi="Arial" w:cs="Arial"/>
                <w:sz w:val="20"/>
                <w:szCs w:val="20"/>
              </w:rPr>
            </w:pPr>
            <w:r w:rsidRPr="00347A39">
              <w:rPr>
                <w:rFonts w:ascii="Arial" w:hAnsi="Arial" w:cs="Arial"/>
                <w:sz w:val="20"/>
                <w:szCs w:val="20"/>
              </w:rPr>
              <w:t>19 July</w:t>
            </w:r>
          </w:p>
        </w:tc>
        <w:tc>
          <w:tcPr>
            <w:tcW w:w="2328" w:type="dxa"/>
            <w:noWrap/>
            <w:hideMark/>
          </w:tcPr>
          <w:p w14:paraId="37354587"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44,051.92</w:t>
            </w:r>
          </w:p>
        </w:tc>
        <w:tc>
          <w:tcPr>
            <w:tcW w:w="2317" w:type="dxa"/>
            <w:noWrap/>
            <w:hideMark/>
          </w:tcPr>
          <w:p w14:paraId="11B90DC2"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34,510.27</w:t>
            </w:r>
          </w:p>
        </w:tc>
        <w:tc>
          <w:tcPr>
            <w:tcW w:w="1533" w:type="dxa"/>
            <w:noWrap/>
            <w:hideMark/>
          </w:tcPr>
          <w:p w14:paraId="03518A6C"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230D82F1" w14:textId="77777777" w:rsidTr="00347A39">
        <w:trPr>
          <w:trHeight w:val="300"/>
        </w:trPr>
        <w:tc>
          <w:tcPr>
            <w:tcW w:w="1617" w:type="dxa"/>
            <w:noWrap/>
            <w:hideMark/>
          </w:tcPr>
          <w:p w14:paraId="7FACA7B9" w14:textId="77777777" w:rsidR="00347A39" w:rsidRPr="00347A39" w:rsidRDefault="00347A39">
            <w:pPr>
              <w:rPr>
                <w:rFonts w:ascii="Arial" w:hAnsi="Arial" w:cs="Arial"/>
                <w:sz w:val="20"/>
                <w:szCs w:val="20"/>
              </w:rPr>
            </w:pPr>
            <w:r w:rsidRPr="00347A39">
              <w:rPr>
                <w:rFonts w:ascii="Arial" w:hAnsi="Arial" w:cs="Arial"/>
                <w:sz w:val="20"/>
                <w:szCs w:val="20"/>
              </w:rPr>
              <w:t>7 July</w:t>
            </w:r>
          </w:p>
        </w:tc>
        <w:tc>
          <w:tcPr>
            <w:tcW w:w="1505" w:type="dxa"/>
            <w:noWrap/>
            <w:hideMark/>
          </w:tcPr>
          <w:p w14:paraId="1DAB5C65" w14:textId="77777777" w:rsidR="00347A39" w:rsidRPr="00347A39" w:rsidRDefault="00347A39">
            <w:pPr>
              <w:rPr>
                <w:rFonts w:ascii="Arial" w:hAnsi="Arial" w:cs="Arial"/>
                <w:sz w:val="20"/>
                <w:szCs w:val="20"/>
              </w:rPr>
            </w:pPr>
            <w:r w:rsidRPr="00347A39">
              <w:rPr>
                <w:rFonts w:ascii="Arial" w:hAnsi="Arial" w:cs="Arial"/>
                <w:sz w:val="20"/>
                <w:szCs w:val="20"/>
              </w:rPr>
              <w:t>20 July</w:t>
            </w:r>
          </w:p>
        </w:tc>
        <w:tc>
          <w:tcPr>
            <w:tcW w:w="2328" w:type="dxa"/>
            <w:noWrap/>
            <w:hideMark/>
          </w:tcPr>
          <w:p w14:paraId="52044FA7"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43,847.11</w:t>
            </w:r>
          </w:p>
        </w:tc>
        <w:tc>
          <w:tcPr>
            <w:tcW w:w="2317" w:type="dxa"/>
            <w:noWrap/>
            <w:hideMark/>
          </w:tcPr>
          <w:p w14:paraId="0A70A605"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32,032.47</w:t>
            </w:r>
          </w:p>
        </w:tc>
        <w:tc>
          <w:tcPr>
            <w:tcW w:w="1533" w:type="dxa"/>
            <w:noWrap/>
            <w:hideMark/>
          </w:tcPr>
          <w:p w14:paraId="1E9DB3F5"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0320F140" w14:textId="77777777" w:rsidTr="00347A39">
        <w:trPr>
          <w:trHeight w:val="300"/>
        </w:trPr>
        <w:tc>
          <w:tcPr>
            <w:tcW w:w="1617" w:type="dxa"/>
            <w:noWrap/>
            <w:hideMark/>
          </w:tcPr>
          <w:p w14:paraId="58650F39" w14:textId="77777777" w:rsidR="00347A39" w:rsidRPr="00347A39" w:rsidRDefault="00347A39">
            <w:pPr>
              <w:rPr>
                <w:rFonts w:ascii="Arial" w:hAnsi="Arial" w:cs="Arial"/>
                <w:sz w:val="20"/>
                <w:szCs w:val="20"/>
              </w:rPr>
            </w:pPr>
            <w:r w:rsidRPr="00347A39">
              <w:rPr>
                <w:rFonts w:ascii="Arial" w:hAnsi="Arial" w:cs="Arial"/>
                <w:sz w:val="20"/>
                <w:szCs w:val="20"/>
              </w:rPr>
              <w:t>8 July</w:t>
            </w:r>
          </w:p>
        </w:tc>
        <w:tc>
          <w:tcPr>
            <w:tcW w:w="1505" w:type="dxa"/>
            <w:noWrap/>
            <w:hideMark/>
          </w:tcPr>
          <w:p w14:paraId="3805D5F9" w14:textId="77777777" w:rsidR="00347A39" w:rsidRPr="00347A39" w:rsidRDefault="00347A39">
            <w:pPr>
              <w:rPr>
                <w:rFonts w:ascii="Arial" w:hAnsi="Arial" w:cs="Arial"/>
                <w:sz w:val="20"/>
                <w:szCs w:val="20"/>
              </w:rPr>
            </w:pPr>
            <w:r w:rsidRPr="00347A39">
              <w:rPr>
                <w:rFonts w:ascii="Arial" w:hAnsi="Arial" w:cs="Arial"/>
                <w:sz w:val="20"/>
                <w:szCs w:val="20"/>
              </w:rPr>
              <w:t>21 July</w:t>
            </w:r>
          </w:p>
        </w:tc>
        <w:tc>
          <w:tcPr>
            <w:tcW w:w="2328" w:type="dxa"/>
            <w:noWrap/>
            <w:hideMark/>
          </w:tcPr>
          <w:p w14:paraId="52EE8A3F"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43,269.49</w:t>
            </w:r>
          </w:p>
        </w:tc>
        <w:tc>
          <w:tcPr>
            <w:tcW w:w="2317" w:type="dxa"/>
            <w:noWrap/>
            <w:hideMark/>
          </w:tcPr>
          <w:p w14:paraId="243A7618"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30,126.69</w:t>
            </w:r>
          </w:p>
        </w:tc>
        <w:tc>
          <w:tcPr>
            <w:tcW w:w="1533" w:type="dxa"/>
            <w:noWrap/>
            <w:hideMark/>
          </w:tcPr>
          <w:p w14:paraId="71D13D13"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3FDCFE31" w14:textId="77777777" w:rsidTr="00347A39">
        <w:trPr>
          <w:trHeight w:val="300"/>
        </w:trPr>
        <w:tc>
          <w:tcPr>
            <w:tcW w:w="1617" w:type="dxa"/>
            <w:noWrap/>
            <w:hideMark/>
          </w:tcPr>
          <w:p w14:paraId="21D3D4BB" w14:textId="77777777" w:rsidR="00347A39" w:rsidRPr="00347A39" w:rsidRDefault="00347A39">
            <w:pPr>
              <w:rPr>
                <w:rFonts w:ascii="Arial" w:hAnsi="Arial" w:cs="Arial"/>
                <w:sz w:val="20"/>
                <w:szCs w:val="20"/>
              </w:rPr>
            </w:pPr>
            <w:r w:rsidRPr="00347A39">
              <w:rPr>
                <w:rFonts w:ascii="Arial" w:hAnsi="Arial" w:cs="Arial"/>
                <w:sz w:val="20"/>
                <w:szCs w:val="20"/>
              </w:rPr>
              <w:t>9 July</w:t>
            </w:r>
          </w:p>
        </w:tc>
        <w:tc>
          <w:tcPr>
            <w:tcW w:w="1505" w:type="dxa"/>
            <w:noWrap/>
            <w:hideMark/>
          </w:tcPr>
          <w:p w14:paraId="5694D16B" w14:textId="77777777" w:rsidR="00347A39" w:rsidRPr="00347A39" w:rsidRDefault="00347A39">
            <w:pPr>
              <w:rPr>
                <w:rFonts w:ascii="Arial" w:hAnsi="Arial" w:cs="Arial"/>
                <w:sz w:val="20"/>
                <w:szCs w:val="20"/>
              </w:rPr>
            </w:pPr>
            <w:r w:rsidRPr="00347A39">
              <w:rPr>
                <w:rFonts w:ascii="Arial" w:hAnsi="Arial" w:cs="Arial"/>
                <w:sz w:val="20"/>
                <w:szCs w:val="20"/>
              </w:rPr>
              <w:t>22 July</w:t>
            </w:r>
          </w:p>
        </w:tc>
        <w:tc>
          <w:tcPr>
            <w:tcW w:w="2328" w:type="dxa"/>
            <w:noWrap/>
            <w:hideMark/>
          </w:tcPr>
          <w:p w14:paraId="2632CB4B"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43,651.30</w:t>
            </w:r>
          </w:p>
        </w:tc>
        <w:tc>
          <w:tcPr>
            <w:tcW w:w="2317" w:type="dxa"/>
            <w:noWrap/>
            <w:hideMark/>
          </w:tcPr>
          <w:p w14:paraId="05ADB26C"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28,087.69</w:t>
            </w:r>
          </w:p>
        </w:tc>
        <w:tc>
          <w:tcPr>
            <w:tcW w:w="1533" w:type="dxa"/>
            <w:noWrap/>
            <w:hideMark/>
          </w:tcPr>
          <w:p w14:paraId="73A29938"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4051F367" w14:textId="77777777" w:rsidTr="00347A39">
        <w:trPr>
          <w:trHeight w:val="300"/>
        </w:trPr>
        <w:tc>
          <w:tcPr>
            <w:tcW w:w="1617" w:type="dxa"/>
            <w:noWrap/>
            <w:hideMark/>
          </w:tcPr>
          <w:p w14:paraId="1C107997" w14:textId="77777777" w:rsidR="00347A39" w:rsidRPr="00347A39" w:rsidRDefault="00347A39">
            <w:pPr>
              <w:rPr>
                <w:rFonts w:ascii="Arial" w:hAnsi="Arial" w:cs="Arial"/>
                <w:sz w:val="20"/>
                <w:szCs w:val="20"/>
              </w:rPr>
            </w:pPr>
            <w:r w:rsidRPr="00347A39">
              <w:rPr>
                <w:rFonts w:ascii="Arial" w:hAnsi="Arial" w:cs="Arial"/>
                <w:sz w:val="20"/>
                <w:szCs w:val="20"/>
              </w:rPr>
              <w:t>10 July</w:t>
            </w:r>
          </w:p>
        </w:tc>
        <w:tc>
          <w:tcPr>
            <w:tcW w:w="1505" w:type="dxa"/>
            <w:noWrap/>
            <w:hideMark/>
          </w:tcPr>
          <w:p w14:paraId="3F155CE3" w14:textId="77777777" w:rsidR="00347A39" w:rsidRPr="00347A39" w:rsidRDefault="00347A39">
            <w:pPr>
              <w:rPr>
                <w:rFonts w:ascii="Arial" w:hAnsi="Arial" w:cs="Arial"/>
                <w:sz w:val="20"/>
                <w:szCs w:val="20"/>
              </w:rPr>
            </w:pPr>
            <w:r w:rsidRPr="00347A39">
              <w:rPr>
                <w:rFonts w:ascii="Arial" w:hAnsi="Arial" w:cs="Arial"/>
                <w:sz w:val="20"/>
                <w:szCs w:val="20"/>
              </w:rPr>
              <w:t>23 July</w:t>
            </w:r>
          </w:p>
        </w:tc>
        <w:tc>
          <w:tcPr>
            <w:tcW w:w="2328" w:type="dxa"/>
            <w:noWrap/>
            <w:hideMark/>
          </w:tcPr>
          <w:p w14:paraId="319951CC"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43,918.22</w:t>
            </w:r>
          </w:p>
        </w:tc>
        <w:tc>
          <w:tcPr>
            <w:tcW w:w="2317" w:type="dxa"/>
            <w:noWrap/>
            <w:hideMark/>
          </w:tcPr>
          <w:p w14:paraId="61E3D713"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26,049.59</w:t>
            </w:r>
          </w:p>
        </w:tc>
        <w:tc>
          <w:tcPr>
            <w:tcW w:w="1533" w:type="dxa"/>
            <w:noWrap/>
            <w:hideMark/>
          </w:tcPr>
          <w:p w14:paraId="7CBED72E"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24123632" w14:textId="77777777" w:rsidTr="00347A39">
        <w:trPr>
          <w:trHeight w:val="300"/>
        </w:trPr>
        <w:tc>
          <w:tcPr>
            <w:tcW w:w="1617" w:type="dxa"/>
            <w:noWrap/>
            <w:hideMark/>
          </w:tcPr>
          <w:p w14:paraId="22F37B47" w14:textId="77777777" w:rsidR="00347A39" w:rsidRPr="00347A39" w:rsidRDefault="00347A39">
            <w:pPr>
              <w:rPr>
                <w:rFonts w:ascii="Arial" w:hAnsi="Arial" w:cs="Arial"/>
                <w:sz w:val="20"/>
                <w:szCs w:val="20"/>
              </w:rPr>
            </w:pPr>
            <w:r w:rsidRPr="00347A39">
              <w:rPr>
                <w:rFonts w:ascii="Arial" w:hAnsi="Arial" w:cs="Arial"/>
                <w:sz w:val="20"/>
                <w:szCs w:val="20"/>
              </w:rPr>
              <w:t>11 July</w:t>
            </w:r>
          </w:p>
        </w:tc>
        <w:tc>
          <w:tcPr>
            <w:tcW w:w="1505" w:type="dxa"/>
            <w:noWrap/>
            <w:hideMark/>
          </w:tcPr>
          <w:p w14:paraId="71CD29DB" w14:textId="77777777" w:rsidR="00347A39" w:rsidRPr="00347A39" w:rsidRDefault="00347A39">
            <w:pPr>
              <w:rPr>
                <w:rFonts w:ascii="Arial" w:hAnsi="Arial" w:cs="Arial"/>
                <w:sz w:val="20"/>
                <w:szCs w:val="20"/>
              </w:rPr>
            </w:pPr>
            <w:r w:rsidRPr="00347A39">
              <w:rPr>
                <w:rFonts w:ascii="Arial" w:hAnsi="Arial" w:cs="Arial"/>
                <w:sz w:val="20"/>
                <w:szCs w:val="20"/>
              </w:rPr>
              <w:t>24 July</w:t>
            </w:r>
          </w:p>
        </w:tc>
        <w:tc>
          <w:tcPr>
            <w:tcW w:w="2328" w:type="dxa"/>
            <w:noWrap/>
            <w:hideMark/>
          </w:tcPr>
          <w:p w14:paraId="66CBB94E"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43,720.56</w:t>
            </w:r>
          </w:p>
        </w:tc>
        <w:tc>
          <w:tcPr>
            <w:tcW w:w="2317" w:type="dxa"/>
            <w:noWrap/>
            <w:hideMark/>
          </w:tcPr>
          <w:p w14:paraId="3090E431"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23,169.68</w:t>
            </w:r>
          </w:p>
        </w:tc>
        <w:tc>
          <w:tcPr>
            <w:tcW w:w="1533" w:type="dxa"/>
            <w:noWrap/>
            <w:hideMark/>
          </w:tcPr>
          <w:p w14:paraId="418EF322"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0ABBE027" w14:textId="77777777" w:rsidTr="00347A39">
        <w:trPr>
          <w:trHeight w:val="300"/>
        </w:trPr>
        <w:tc>
          <w:tcPr>
            <w:tcW w:w="1617" w:type="dxa"/>
            <w:noWrap/>
            <w:hideMark/>
          </w:tcPr>
          <w:p w14:paraId="69B5E3A5" w14:textId="77777777" w:rsidR="00347A39" w:rsidRPr="00347A39" w:rsidRDefault="00347A39">
            <w:pPr>
              <w:rPr>
                <w:rFonts w:ascii="Arial" w:hAnsi="Arial" w:cs="Arial"/>
                <w:sz w:val="20"/>
                <w:szCs w:val="20"/>
              </w:rPr>
            </w:pPr>
            <w:r w:rsidRPr="00347A39">
              <w:rPr>
                <w:rFonts w:ascii="Arial" w:hAnsi="Arial" w:cs="Arial"/>
                <w:sz w:val="20"/>
                <w:szCs w:val="20"/>
              </w:rPr>
              <w:t>12 July</w:t>
            </w:r>
          </w:p>
        </w:tc>
        <w:tc>
          <w:tcPr>
            <w:tcW w:w="1505" w:type="dxa"/>
            <w:noWrap/>
            <w:hideMark/>
          </w:tcPr>
          <w:p w14:paraId="01EB15B9" w14:textId="77777777" w:rsidR="00347A39" w:rsidRPr="00347A39" w:rsidRDefault="00347A39">
            <w:pPr>
              <w:rPr>
                <w:rFonts w:ascii="Arial" w:hAnsi="Arial" w:cs="Arial"/>
                <w:sz w:val="20"/>
                <w:szCs w:val="20"/>
              </w:rPr>
            </w:pPr>
            <w:r w:rsidRPr="00347A39">
              <w:rPr>
                <w:rFonts w:ascii="Arial" w:hAnsi="Arial" w:cs="Arial"/>
                <w:sz w:val="20"/>
                <w:szCs w:val="20"/>
              </w:rPr>
              <w:t>25 July</w:t>
            </w:r>
          </w:p>
        </w:tc>
        <w:tc>
          <w:tcPr>
            <w:tcW w:w="2328" w:type="dxa"/>
            <w:noWrap/>
            <w:hideMark/>
          </w:tcPr>
          <w:p w14:paraId="32AD1973"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43,539.30</w:t>
            </w:r>
          </w:p>
        </w:tc>
        <w:tc>
          <w:tcPr>
            <w:tcW w:w="2317" w:type="dxa"/>
            <w:noWrap/>
            <w:hideMark/>
          </w:tcPr>
          <w:p w14:paraId="35B60FF2"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20,626.48</w:t>
            </w:r>
          </w:p>
        </w:tc>
        <w:tc>
          <w:tcPr>
            <w:tcW w:w="1533" w:type="dxa"/>
            <w:noWrap/>
            <w:hideMark/>
          </w:tcPr>
          <w:p w14:paraId="248E861E"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r w:rsidR="00347A39" w:rsidRPr="00347A39" w14:paraId="6D621B0C" w14:textId="77777777" w:rsidTr="00347A39">
        <w:trPr>
          <w:trHeight w:val="300"/>
        </w:trPr>
        <w:tc>
          <w:tcPr>
            <w:tcW w:w="1617" w:type="dxa"/>
            <w:noWrap/>
            <w:hideMark/>
          </w:tcPr>
          <w:p w14:paraId="6492F4EF" w14:textId="77777777" w:rsidR="00347A39" w:rsidRPr="00347A39" w:rsidRDefault="00347A39">
            <w:pPr>
              <w:rPr>
                <w:rFonts w:ascii="Arial" w:hAnsi="Arial" w:cs="Arial"/>
                <w:sz w:val="20"/>
                <w:szCs w:val="20"/>
              </w:rPr>
            </w:pPr>
            <w:r w:rsidRPr="00347A39">
              <w:rPr>
                <w:rFonts w:ascii="Arial" w:hAnsi="Arial" w:cs="Arial"/>
                <w:sz w:val="20"/>
                <w:szCs w:val="20"/>
              </w:rPr>
              <w:t>13 July</w:t>
            </w:r>
          </w:p>
        </w:tc>
        <w:tc>
          <w:tcPr>
            <w:tcW w:w="1505" w:type="dxa"/>
            <w:noWrap/>
            <w:hideMark/>
          </w:tcPr>
          <w:p w14:paraId="74CB5A93" w14:textId="77777777" w:rsidR="00347A39" w:rsidRPr="00347A39" w:rsidRDefault="00347A39">
            <w:pPr>
              <w:rPr>
                <w:rFonts w:ascii="Arial" w:hAnsi="Arial" w:cs="Arial"/>
                <w:sz w:val="20"/>
                <w:szCs w:val="20"/>
              </w:rPr>
            </w:pPr>
            <w:r w:rsidRPr="00347A39">
              <w:rPr>
                <w:rFonts w:ascii="Arial" w:hAnsi="Arial" w:cs="Arial"/>
                <w:sz w:val="20"/>
                <w:szCs w:val="20"/>
              </w:rPr>
              <w:t>26 July</w:t>
            </w:r>
          </w:p>
        </w:tc>
        <w:tc>
          <w:tcPr>
            <w:tcW w:w="2328" w:type="dxa"/>
            <w:noWrap/>
            <w:hideMark/>
          </w:tcPr>
          <w:p w14:paraId="385EACDE"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43,698.47</w:t>
            </w:r>
          </w:p>
        </w:tc>
        <w:tc>
          <w:tcPr>
            <w:tcW w:w="2317" w:type="dxa"/>
            <w:noWrap/>
            <w:hideMark/>
          </w:tcPr>
          <w:p w14:paraId="231A970B" w14:textId="77777777" w:rsidR="00347A39" w:rsidRPr="00347A39" w:rsidRDefault="00347A39" w:rsidP="00347A39">
            <w:pPr>
              <w:jc w:val="right"/>
              <w:rPr>
                <w:rFonts w:ascii="Arial" w:hAnsi="Arial" w:cs="Arial"/>
                <w:sz w:val="20"/>
                <w:szCs w:val="20"/>
              </w:rPr>
            </w:pPr>
            <w:r w:rsidRPr="00347A39">
              <w:rPr>
                <w:rFonts w:ascii="Arial" w:hAnsi="Arial" w:cs="Arial"/>
                <w:sz w:val="20"/>
                <w:szCs w:val="20"/>
              </w:rPr>
              <w:t>18,392.38</w:t>
            </w:r>
          </w:p>
        </w:tc>
        <w:tc>
          <w:tcPr>
            <w:tcW w:w="1533" w:type="dxa"/>
            <w:noWrap/>
            <w:hideMark/>
          </w:tcPr>
          <w:p w14:paraId="4E214508" w14:textId="77777777" w:rsidR="00347A39" w:rsidRPr="00347A39" w:rsidRDefault="00347A39" w:rsidP="00347A39">
            <w:pPr>
              <w:jc w:val="center"/>
              <w:rPr>
                <w:rFonts w:ascii="Arial" w:hAnsi="Arial" w:cs="Arial"/>
                <w:b/>
                <w:bCs/>
                <w:sz w:val="20"/>
                <w:szCs w:val="20"/>
              </w:rPr>
            </w:pPr>
            <w:r w:rsidRPr="00347A39">
              <w:rPr>
                <w:rFonts w:ascii="Arial" w:hAnsi="Arial" w:cs="Arial"/>
                <w:b/>
                <w:bCs/>
                <w:sz w:val="20"/>
                <w:szCs w:val="20"/>
              </w:rPr>
              <w:t>TBA</w:t>
            </w:r>
          </w:p>
        </w:tc>
      </w:tr>
    </w:tbl>
    <w:p w14:paraId="73534130" w14:textId="78C968FD" w:rsidR="00AA48E4" w:rsidRDefault="00AA48E4" w:rsidP="00347A39">
      <w:pPr>
        <w:rPr>
          <w:rFonts w:ascii="Arial" w:hAnsi="Arial" w:cs="Arial"/>
          <w:sz w:val="20"/>
          <w:szCs w:val="20"/>
        </w:rPr>
      </w:pPr>
    </w:p>
    <w:p w14:paraId="61CDA0BA" w14:textId="7E9B4ACD" w:rsidR="00347A39" w:rsidRPr="00347A39" w:rsidRDefault="00347A39" w:rsidP="00347A39">
      <w:pPr>
        <w:rPr>
          <w:rFonts w:ascii="Arial" w:hAnsi="Arial" w:cs="Arial"/>
          <w:sz w:val="20"/>
          <w:szCs w:val="20"/>
        </w:rPr>
      </w:pPr>
      <w:r>
        <w:rPr>
          <w:rFonts w:ascii="Arial" w:hAnsi="Arial" w:cs="Arial"/>
          <w:sz w:val="20"/>
          <w:szCs w:val="20"/>
        </w:rPr>
        <w:t xml:space="preserve">We have asked our external accountant for confirmation about whether there is anything else we can do to qualify for this grant. </w:t>
      </w:r>
    </w:p>
    <w:p w14:paraId="711C9258" w14:textId="77777777" w:rsidR="00AA48E4" w:rsidRPr="00AA48E4" w:rsidRDefault="00AA48E4" w:rsidP="00AA48E4">
      <w:pPr>
        <w:pStyle w:val="ListParagraph"/>
        <w:ind w:left="284"/>
        <w:rPr>
          <w:rFonts w:ascii="Arial" w:hAnsi="Arial" w:cs="Arial"/>
          <w:b/>
          <w:bCs/>
          <w:sz w:val="20"/>
          <w:szCs w:val="20"/>
        </w:rPr>
      </w:pPr>
    </w:p>
    <w:p w14:paraId="60A678E7" w14:textId="7E153D7B" w:rsidR="00AA48E4" w:rsidRPr="00A2045E" w:rsidRDefault="00347A39" w:rsidP="00AA48E4">
      <w:pPr>
        <w:pStyle w:val="ListParagraph"/>
        <w:numPr>
          <w:ilvl w:val="0"/>
          <w:numId w:val="9"/>
        </w:numPr>
        <w:ind w:left="284" w:hanging="284"/>
        <w:rPr>
          <w:rFonts w:ascii="Arial" w:hAnsi="Arial" w:cs="Arial"/>
          <w:b/>
          <w:bCs/>
          <w:sz w:val="20"/>
          <w:szCs w:val="20"/>
        </w:rPr>
      </w:pPr>
      <w:proofErr w:type="spellStart"/>
      <w:r w:rsidRPr="00A2045E">
        <w:rPr>
          <w:rFonts w:ascii="Arial" w:hAnsi="Arial" w:cs="Arial"/>
          <w:b/>
          <w:bCs/>
          <w:sz w:val="20"/>
          <w:szCs w:val="20"/>
        </w:rPr>
        <w:t>JobSaver</w:t>
      </w:r>
      <w:proofErr w:type="spellEnd"/>
    </w:p>
    <w:p w14:paraId="0FE48BCF" w14:textId="54729694" w:rsidR="00347A39" w:rsidRPr="00A2045E" w:rsidRDefault="00347A39" w:rsidP="00347A39">
      <w:pPr>
        <w:rPr>
          <w:rFonts w:ascii="Arial" w:hAnsi="Arial" w:cs="Arial"/>
          <w:sz w:val="20"/>
          <w:szCs w:val="20"/>
        </w:rPr>
      </w:pPr>
      <w:r w:rsidRPr="00A2045E">
        <w:rPr>
          <w:rFonts w:ascii="Arial" w:hAnsi="Arial" w:cs="Arial"/>
          <w:sz w:val="20"/>
          <w:szCs w:val="20"/>
        </w:rPr>
        <w:t xml:space="preserve">The NSW Government has also announced a </w:t>
      </w:r>
      <w:proofErr w:type="spellStart"/>
      <w:r w:rsidRPr="00A2045E">
        <w:rPr>
          <w:rFonts w:ascii="Arial" w:hAnsi="Arial" w:cs="Arial"/>
          <w:sz w:val="20"/>
          <w:szCs w:val="20"/>
        </w:rPr>
        <w:t>JobSaver</w:t>
      </w:r>
      <w:proofErr w:type="spellEnd"/>
      <w:r w:rsidRPr="00A2045E">
        <w:rPr>
          <w:rFonts w:ascii="Arial" w:hAnsi="Arial" w:cs="Arial"/>
          <w:sz w:val="20"/>
          <w:szCs w:val="20"/>
        </w:rPr>
        <w:t xml:space="preserve"> support program for eligible businesses, which include fortnightly payments of up to 40% of the weekly payroll of a business (minimum $1,500, maximum $10,000). The only eligibility requirements for this program are for the business to have turnover between $75,000 and </w:t>
      </w:r>
      <w:proofErr w:type="gramStart"/>
      <w:r w:rsidRPr="00A2045E">
        <w:rPr>
          <w:rFonts w:ascii="Arial" w:hAnsi="Arial" w:cs="Arial"/>
          <w:sz w:val="20"/>
          <w:szCs w:val="20"/>
        </w:rPr>
        <w:t>$50 million, and</w:t>
      </w:r>
      <w:proofErr w:type="gramEnd"/>
      <w:r w:rsidRPr="00A2045E">
        <w:rPr>
          <w:rFonts w:ascii="Arial" w:hAnsi="Arial" w:cs="Arial"/>
          <w:sz w:val="20"/>
          <w:szCs w:val="20"/>
        </w:rPr>
        <w:t xml:space="preserve"> be able to prove a revenue decline of 30%. Therefore, it is unlikely that we would qualify for this assistance. However, the applications for this support open at the end of July. </w:t>
      </w:r>
      <w:proofErr w:type="gramStart"/>
      <w:r w:rsidRPr="00A2045E">
        <w:rPr>
          <w:rFonts w:ascii="Arial" w:hAnsi="Arial" w:cs="Arial"/>
          <w:sz w:val="20"/>
          <w:szCs w:val="20"/>
        </w:rPr>
        <w:t>So</w:t>
      </w:r>
      <w:proofErr w:type="gramEnd"/>
      <w:r w:rsidRPr="00A2045E">
        <w:rPr>
          <w:rFonts w:ascii="Arial" w:hAnsi="Arial" w:cs="Arial"/>
          <w:sz w:val="20"/>
          <w:szCs w:val="20"/>
        </w:rPr>
        <w:t xml:space="preserve"> it remains to be seen what the specific turnover decline requirements </w:t>
      </w:r>
      <w:r w:rsidR="00A2045E" w:rsidRPr="00A2045E">
        <w:rPr>
          <w:rFonts w:ascii="Arial" w:hAnsi="Arial" w:cs="Arial"/>
          <w:sz w:val="20"/>
          <w:szCs w:val="20"/>
        </w:rPr>
        <w:t xml:space="preserve">will be. We will continue to monitor the situation to confirm whether we can access the </w:t>
      </w:r>
      <w:proofErr w:type="spellStart"/>
      <w:r w:rsidR="00A2045E" w:rsidRPr="00A2045E">
        <w:rPr>
          <w:rFonts w:ascii="Arial" w:hAnsi="Arial" w:cs="Arial"/>
          <w:sz w:val="20"/>
          <w:szCs w:val="20"/>
        </w:rPr>
        <w:t>JobSaver</w:t>
      </w:r>
      <w:proofErr w:type="spellEnd"/>
      <w:r w:rsidR="00A2045E" w:rsidRPr="00A2045E">
        <w:rPr>
          <w:rFonts w:ascii="Arial" w:hAnsi="Arial" w:cs="Arial"/>
          <w:sz w:val="20"/>
          <w:szCs w:val="20"/>
        </w:rPr>
        <w:t xml:space="preserve"> program. </w:t>
      </w:r>
    </w:p>
    <w:p w14:paraId="3323C406" w14:textId="54A3BB35" w:rsidR="00106113" w:rsidRPr="00AA48E4" w:rsidRDefault="00106113" w:rsidP="00AA48E4">
      <w:pPr>
        <w:rPr>
          <w:rFonts w:ascii="Arial" w:hAnsi="Arial" w:cs="Arial"/>
          <w:b/>
          <w:bCs/>
          <w:sz w:val="20"/>
          <w:szCs w:val="20"/>
        </w:rPr>
      </w:pPr>
      <w:r w:rsidRPr="00AA48E4">
        <w:rPr>
          <w:rFonts w:ascii="Arial" w:hAnsi="Arial" w:cs="Arial"/>
          <w:sz w:val="20"/>
          <w:szCs w:val="20"/>
        </w:rPr>
        <w:t xml:space="preserve"> </w:t>
      </w:r>
    </w:p>
    <w:sectPr w:rsidR="00106113" w:rsidRPr="00AA4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51293"/>
    <w:multiLevelType w:val="hybridMultilevel"/>
    <w:tmpl w:val="A0D6C2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965FD5"/>
    <w:multiLevelType w:val="hybridMultilevel"/>
    <w:tmpl w:val="602A8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E25966"/>
    <w:multiLevelType w:val="hybridMultilevel"/>
    <w:tmpl w:val="D66471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F33444"/>
    <w:multiLevelType w:val="hybridMultilevel"/>
    <w:tmpl w:val="8A7AD3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9F58D8"/>
    <w:multiLevelType w:val="hybridMultilevel"/>
    <w:tmpl w:val="AACE2042"/>
    <w:lvl w:ilvl="0" w:tplc="E70EC134">
      <w:start w:val="1"/>
      <w:numFmt w:val="decimal"/>
      <w:lvlText w:val="%1."/>
      <w:lvlJc w:val="left"/>
      <w:pPr>
        <w:ind w:left="720" w:hanging="36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D74944"/>
    <w:multiLevelType w:val="hybridMultilevel"/>
    <w:tmpl w:val="EA321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CC6B5D"/>
    <w:multiLevelType w:val="hybridMultilevel"/>
    <w:tmpl w:val="17DCC5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40F1B0F"/>
    <w:multiLevelType w:val="hybridMultilevel"/>
    <w:tmpl w:val="9BA6C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1072740"/>
    <w:multiLevelType w:val="hybridMultilevel"/>
    <w:tmpl w:val="E704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9225CC"/>
    <w:multiLevelType w:val="hybridMultilevel"/>
    <w:tmpl w:val="99643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8"/>
  </w:num>
  <w:num w:numId="3">
    <w:abstractNumId w:val="6"/>
  </w:num>
  <w:num w:numId="4">
    <w:abstractNumId w:val="7"/>
  </w:num>
  <w:num w:numId="5">
    <w:abstractNumId w:val="5"/>
  </w:num>
  <w:num w:numId="6">
    <w:abstractNumId w:val="3"/>
  </w:num>
  <w:num w:numId="7">
    <w:abstractNumId w:val="0"/>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8"/>
    <w:rsid w:val="00051284"/>
    <w:rsid w:val="00106113"/>
    <w:rsid w:val="00192878"/>
    <w:rsid w:val="001E1121"/>
    <w:rsid w:val="00242F35"/>
    <w:rsid w:val="002817CC"/>
    <w:rsid w:val="0028534C"/>
    <w:rsid w:val="002F56C2"/>
    <w:rsid w:val="003266E3"/>
    <w:rsid w:val="003432F2"/>
    <w:rsid w:val="00347A39"/>
    <w:rsid w:val="0040137C"/>
    <w:rsid w:val="0050522D"/>
    <w:rsid w:val="00585ED1"/>
    <w:rsid w:val="006918EF"/>
    <w:rsid w:val="00721E84"/>
    <w:rsid w:val="00856FE5"/>
    <w:rsid w:val="008C143D"/>
    <w:rsid w:val="00944002"/>
    <w:rsid w:val="009D405E"/>
    <w:rsid w:val="009F51A9"/>
    <w:rsid w:val="00A2045E"/>
    <w:rsid w:val="00A31DFF"/>
    <w:rsid w:val="00AA48E4"/>
    <w:rsid w:val="00B63952"/>
    <w:rsid w:val="00B71105"/>
    <w:rsid w:val="00B83224"/>
    <w:rsid w:val="00BB7BA5"/>
    <w:rsid w:val="00C04DD0"/>
    <w:rsid w:val="00C14DBD"/>
    <w:rsid w:val="00C14E13"/>
    <w:rsid w:val="00CB1C4C"/>
    <w:rsid w:val="00CF1568"/>
    <w:rsid w:val="00D167C0"/>
    <w:rsid w:val="00D574D9"/>
    <w:rsid w:val="00E22DD8"/>
    <w:rsid w:val="00E23DEA"/>
    <w:rsid w:val="00E7440F"/>
    <w:rsid w:val="00EC4586"/>
    <w:rsid w:val="00F32F16"/>
    <w:rsid w:val="00FB3D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2CCFC"/>
  <w15:chartTrackingRefBased/>
  <w15:docId w15:val="{CD39904A-EEAD-4F9E-B165-0A7C111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8"/>
    <w:pPr>
      <w:ind w:left="720"/>
      <w:contextualSpacing/>
    </w:pPr>
  </w:style>
  <w:style w:type="table" w:styleId="TableGrid">
    <w:name w:val="Table Grid"/>
    <w:basedOn w:val="TableNormal"/>
    <w:uiPriority w:val="39"/>
    <w:rsid w:val="00EC45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4667">
      <w:bodyDiv w:val="1"/>
      <w:marLeft w:val="0"/>
      <w:marRight w:val="0"/>
      <w:marTop w:val="0"/>
      <w:marBottom w:val="0"/>
      <w:divBdr>
        <w:top w:val="none" w:sz="0" w:space="0" w:color="auto"/>
        <w:left w:val="none" w:sz="0" w:space="0" w:color="auto"/>
        <w:bottom w:val="none" w:sz="0" w:space="0" w:color="auto"/>
        <w:right w:val="none" w:sz="0" w:space="0" w:color="auto"/>
      </w:divBdr>
    </w:div>
    <w:div w:id="470826202">
      <w:bodyDiv w:val="1"/>
      <w:marLeft w:val="0"/>
      <w:marRight w:val="0"/>
      <w:marTop w:val="0"/>
      <w:marBottom w:val="0"/>
      <w:divBdr>
        <w:top w:val="none" w:sz="0" w:space="0" w:color="auto"/>
        <w:left w:val="none" w:sz="0" w:space="0" w:color="auto"/>
        <w:bottom w:val="none" w:sz="0" w:space="0" w:color="auto"/>
        <w:right w:val="none" w:sz="0" w:space="0" w:color="auto"/>
      </w:divBdr>
    </w:div>
    <w:div w:id="496269754">
      <w:bodyDiv w:val="1"/>
      <w:marLeft w:val="0"/>
      <w:marRight w:val="0"/>
      <w:marTop w:val="0"/>
      <w:marBottom w:val="0"/>
      <w:divBdr>
        <w:top w:val="none" w:sz="0" w:space="0" w:color="auto"/>
        <w:left w:val="none" w:sz="0" w:space="0" w:color="auto"/>
        <w:bottom w:val="none" w:sz="0" w:space="0" w:color="auto"/>
        <w:right w:val="none" w:sz="0" w:space="0" w:color="auto"/>
      </w:divBdr>
    </w:div>
    <w:div w:id="659193809">
      <w:bodyDiv w:val="1"/>
      <w:marLeft w:val="0"/>
      <w:marRight w:val="0"/>
      <w:marTop w:val="0"/>
      <w:marBottom w:val="0"/>
      <w:divBdr>
        <w:top w:val="none" w:sz="0" w:space="0" w:color="auto"/>
        <w:left w:val="none" w:sz="0" w:space="0" w:color="auto"/>
        <w:bottom w:val="none" w:sz="0" w:space="0" w:color="auto"/>
        <w:right w:val="none" w:sz="0" w:space="0" w:color="auto"/>
      </w:divBdr>
    </w:div>
    <w:div w:id="694237181">
      <w:bodyDiv w:val="1"/>
      <w:marLeft w:val="0"/>
      <w:marRight w:val="0"/>
      <w:marTop w:val="0"/>
      <w:marBottom w:val="0"/>
      <w:divBdr>
        <w:top w:val="none" w:sz="0" w:space="0" w:color="auto"/>
        <w:left w:val="none" w:sz="0" w:space="0" w:color="auto"/>
        <w:bottom w:val="none" w:sz="0" w:space="0" w:color="auto"/>
        <w:right w:val="none" w:sz="0" w:space="0" w:color="auto"/>
      </w:divBdr>
    </w:div>
    <w:div w:id="765998333">
      <w:bodyDiv w:val="1"/>
      <w:marLeft w:val="0"/>
      <w:marRight w:val="0"/>
      <w:marTop w:val="0"/>
      <w:marBottom w:val="0"/>
      <w:divBdr>
        <w:top w:val="none" w:sz="0" w:space="0" w:color="auto"/>
        <w:left w:val="none" w:sz="0" w:space="0" w:color="auto"/>
        <w:bottom w:val="none" w:sz="0" w:space="0" w:color="auto"/>
        <w:right w:val="none" w:sz="0" w:space="0" w:color="auto"/>
      </w:divBdr>
    </w:div>
    <w:div w:id="1197886062">
      <w:bodyDiv w:val="1"/>
      <w:marLeft w:val="0"/>
      <w:marRight w:val="0"/>
      <w:marTop w:val="0"/>
      <w:marBottom w:val="0"/>
      <w:divBdr>
        <w:top w:val="none" w:sz="0" w:space="0" w:color="auto"/>
        <w:left w:val="none" w:sz="0" w:space="0" w:color="auto"/>
        <w:bottom w:val="none" w:sz="0" w:space="0" w:color="auto"/>
        <w:right w:val="none" w:sz="0" w:space="0" w:color="auto"/>
      </w:divBdr>
    </w:div>
    <w:div w:id="13096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Whittingham</dc:creator>
  <cp:keywords/>
  <dc:description/>
  <cp:lastModifiedBy>andrew.m.whittingham@gmail.com</cp:lastModifiedBy>
  <cp:revision>6</cp:revision>
  <dcterms:created xsi:type="dcterms:W3CDTF">2021-05-26T22:29:00Z</dcterms:created>
  <dcterms:modified xsi:type="dcterms:W3CDTF">2021-07-20T00:32:00Z</dcterms:modified>
</cp:coreProperties>
</file>