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2DAD" w14:textId="5A491E56" w:rsidR="00FD1B7C" w:rsidRDefault="009412D7">
      <w:pPr>
        <w:rPr>
          <w:rFonts w:ascii="Arial" w:hAnsi="Arial" w:cs="Arial"/>
          <w:b/>
          <w:bCs/>
          <w:sz w:val="20"/>
          <w:szCs w:val="20"/>
        </w:rPr>
      </w:pPr>
      <w:r>
        <w:rPr>
          <w:rFonts w:ascii="Arial" w:hAnsi="Arial" w:cs="Arial"/>
          <w:b/>
          <w:bCs/>
          <w:sz w:val="20"/>
          <w:szCs w:val="20"/>
        </w:rPr>
        <w:t>Treasurer’s Report:</w:t>
      </w:r>
      <w:r w:rsidR="00192878" w:rsidRPr="00242F35">
        <w:rPr>
          <w:rFonts w:ascii="Arial" w:hAnsi="Arial" w:cs="Arial"/>
          <w:b/>
          <w:bCs/>
          <w:sz w:val="20"/>
          <w:szCs w:val="20"/>
        </w:rPr>
        <w:t xml:space="preserve"> Members</w:t>
      </w:r>
      <w:r>
        <w:rPr>
          <w:rFonts w:ascii="Arial" w:hAnsi="Arial" w:cs="Arial"/>
          <w:b/>
          <w:bCs/>
          <w:sz w:val="20"/>
          <w:szCs w:val="20"/>
        </w:rPr>
        <w:t>’</w:t>
      </w:r>
      <w:r w:rsidR="00192878" w:rsidRPr="00242F35">
        <w:rPr>
          <w:rFonts w:ascii="Arial" w:hAnsi="Arial" w:cs="Arial"/>
          <w:b/>
          <w:bCs/>
          <w:sz w:val="20"/>
          <w:szCs w:val="20"/>
        </w:rPr>
        <w:t xml:space="preserve"> Co</w:t>
      </w:r>
      <w:r>
        <w:rPr>
          <w:rFonts w:ascii="Arial" w:hAnsi="Arial" w:cs="Arial"/>
          <w:b/>
          <w:bCs/>
          <w:sz w:val="20"/>
          <w:szCs w:val="20"/>
        </w:rPr>
        <w:t>uncil</w:t>
      </w:r>
      <w:r w:rsidR="00192878" w:rsidRPr="00242F35">
        <w:rPr>
          <w:rFonts w:ascii="Arial" w:hAnsi="Arial" w:cs="Arial"/>
          <w:b/>
          <w:bCs/>
          <w:sz w:val="20"/>
          <w:szCs w:val="20"/>
        </w:rPr>
        <w:t xml:space="preserve"> Meeting</w:t>
      </w:r>
      <w:r>
        <w:rPr>
          <w:rFonts w:ascii="Arial" w:hAnsi="Arial" w:cs="Arial"/>
          <w:b/>
          <w:bCs/>
          <w:sz w:val="20"/>
          <w:szCs w:val="20"/>
        </w:rPr>
        <w:t xml:space="preserve"> –</w:t>
      </w:r>
      <w:r w:rsidR="00192878" w:rsidRPr="00242F35">
        <w:rPr>
          <w:rFonts w:ascii="Arial" w:hAnsi="Arial" w:cs="Arial"/>
          <w:b/>
          <w:bCs/>
          <w:sz w:val="20"/>
          <w:szCs w:val="20"/>
        </w:rPr>
        <w:t xml:space="preserve"> </w:t>
      </w:r>
      <w:r w:rsidR="00585ED1">
        <w:rPr>
          <w:rFonts w:ascii="Arial" w:hAnsi="Arial" w:cs="Arial"/>
          <w:b/>
          <w:bCs/>
          <w:sz w:val="20"/>
          <w:szCs w:val="20"/>
        </w:rPr>
        <w:t>27 May 2021</w:t>
      </w:r>
    </w:p>
    <w:p w14:paraId="2E19B970" w14:textId="24A8F364" w:rsidR="00FB3D8D" w:rsidRDefault="00E23DEA">
      <w:pPr>
        <w:rPr>
          <w:rFonts w:ascii="Arial" w:hAnsi="Arial" w:cs="Arial"/>
          <w:b/>
          <w:bCs/>
          <w:sz w:val="20"/>
          <w:szCs w:val="20"/>
        </w:rPr>
      </w:pPr>
      <w:r>
        <w:rPr>
          <w:rFonts w:ascii="Arial" w:hAnsi="Arial" w:cs="Arial"/>
          <w:b/>
          <w:bCs/>
          <w:sz w:val="20"/>
          <w:szCs w:val="20"/>
        </w:rPr>
        <w:t>April</w:t>
      </w:r>
      <w:r w:rsidR="00FB3D8D">
        <w:rPr>
          <w:rFonts w:ascii="Arial" w:hAnsi="Arial" w:cs="Arial"/>
          <w:b/>
          <w:bCs/>
          <w:sz w:val="20"/>
          <w:szCs w:val="20"/>
        </w:rPr>
        <w:t xml:space="preserve"> </w:t>
      </w:r>
      <w:r w:rsidR="00A31DFF">
        <w:rPr>
          <w:rFonts w:ascii="Arial" w:hAnsi="Arial" w:cs="Arial"/>
          <w:b/>
          <w:bCs/>
          <w:sz w:val="20"/>
          <w:szCs w:val="20"/>
        </w:rPr>
        <w:t>Results</w:t>
      </w:r>
      <w:r w:rsidR="00FB3D8D">
        <w:rPr>
          <w:rFonts w:ascii="Arial" w:hAnsi="Arial" w:cs="Arial"/>
          <w:b/>
          <w:bCs/>
          <w:sz w:val="20"/>
          <w:szCs w:val="20"/>
        </w:rPr>
        <w:t xml:space="preserve"> </w:t>
      </w:r>
    </w:p>
    <w:p w14:paraId="0FB59EDE" w14:textId="4B4C151D" w:rsidR="00FB3D8D" w:rsidRPr="00A31DFF" w:rsidRDefault="00A31DFF">
      <w:pPr>
        <w:rPr>
          <w:rFonts w:ascii="Arial" w:hAnsi="Arial" w:cs="Arial"/>
          <w:sz w:val="20"/>
          <w:szCs w:val="20"/>
        </w:rPr>
      </w:pPr>
      <w:r>
        <w:rPr>
          <w:rFonts w:ascii="Arial" w:hAnsi="Arial" w:cs="Arial"/>
          <w:sz w:val="20"/>
          <w:szCs w:val="20"/>
        </w:rPr>
        <w:t xml:space="preserve">Trading throughout </w:t>
      </w:r>
      <w:r w:rsidR="00E23DEA">
        <w:rPr>
          <w:rFonts w:ascii="Arial" w:hAnsi="Arial" w:cs="Arial"/>
          <w:sz w:val="20"/>
          <w:szCs w:val="20"/>
        </w:rPr>
        <w:t>April</w:t>
      </w:r>
      <w:r>
        <w:rPr>
          <w:rFonts w:ascii="Arial" w:hAnsi="Arial" w:cs="Arial"/>
          <w:sz w:val="20"/>
          <w:szCs w:val="20"/>
        </w:rPr>
        <w:t xml:space="preserve"> </w:t>
      </w:r>
      <w:r w:rsidR="00E23DEA">
        <w:rPr>
          <w:rFonts w:ascii="Arial" w:hAnsi="Arial" w:cs="Arial"/>
          <w:sz w:val="20"/>
          <w:szCs w:val="20"/>
        </w:rPr>
        <w:t>was much improved, with total shop revenue increasing 4% month on month.</w:t>
      </w:r>
      <w:r w:rsidR="00B63952">
        <w:rPr>
          <w:rFonts w:ascii="Arial" w:hAnsi="Arial" w:cs="Arial"/>
          <w:sz w:val="20"/>
          <w:szCs w:val="20"/>
        </w:rPr>
        <w:t xml:space="preserve"> </w:t>
      </w:r>
      <w:r w:rsidR="00E23DEA">
        <w:rPr>
          <w:rFonts w:ascii="Arial" w:hAnsi="Arial" w:cs="Arial"/>
          <w:sz w:val="20"/>
          <w:szCs w:val="20"/>
        </w:rPr>
        <w:t xml:space="preserve">April was a break-even month for Alfalfa House, following a month where we had a $2,756 loss. </w:t>
      </w:r>
      <w:r>
        <w:rPr>
          <w:rFonts w:ascii="Arial" w:hAnsi="Arial" w:cs="Arial"/>
          <w:sz w:val="20"/>
          <w:szCs w:val="20"/>
        </w:rPr>
        <w:t xml:space="preserve">The table below sets out a summary Profit and Loss for </w:t>
      </w:r>
      <w:r w:rsidR="00E23DEA">
        <w:rPr>
          <w:rFonts w:ascii="Arial" w:hAnsi="Arial" w:cs="Arial"/>
          <w:sz w:val="20"/>
          <w:szCs w:val="20"/>
        </w:rPr>
        <w:t>April</w:t>
      </w:r>
      <w:r>
        <w:rPr>
          <w:rFonts w:ascii="Arial" w:hAnsi="Arial" w:cs="Arial"/>
          <w:sz w:val="20"/>
          <w:szCs w:val="20"/>
        </w:rPr>
        <w:t xml:space="preserve"> 2021 as compared to </w:t>
      </w:r>
      <w:r w:rsidR="00E23DEA">
        <w:rPr>
          <w:rFonts w:ascii="Arial" w:hAnsi="Arial" w:cs="Arial"/>
          <w:sz w:val="20"/>
          <w:szCs w:val="20"/>
        </w:rPr>
        <w:t>March</w:t>
      </w:r>
      <w:r>
        <w:rPr>
          <w:rFonts w:ascii="Arial" w:hAnsi="Arial" w:cs="Arial"/>
          <w:sz w:val="20"/>
          <w:szCs w:val="20"/>
        </w:rPr>
        <w:t xml:space="preserve"> 2021:</w:t>
      </w:r>
    </w:p>
    <w:p w14:paraId="32D66A12" w14:textId="71003211" w:rsidR="00192878" w:rsidRDefault="00E23DEA">
      <w:pPr>
        <w:rPr>
          <w:rFonts w:ascii="Arial" w:hAnsi="Arial" w:cs="Arial"/>
          <w:sz w:val="20"/>
          <w:szCs w:val="20"/>
        </w:rPr>
      </w:pPr>
      <w:r w:rsidRPr="00E23DEA">
        <w:rPr>
          <w:noProof/>
          <w:lang w:val="en-US"/>
        </w:rPr>
        <w:drawing>
          <wp:inline distT="0" distB="0" distL="0" distR="0" wp14:anchorId="6C0D5C17" wp14:editId="5EA8137B">
            <wp:extent cx="4008755" cy="4015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8755" cy="4015740"/>
                    </a:xfrm>
                    <a:prstGeom prst="rect">
                      <a:avLst/>
                    </a:prstGeom>
                    <a:noFill/>
                    <a:ln>
                      <a:noFill/>
                    </a:ln>
                  </pic:spPr>
                </pic:pic>
              </a:graphicData>
            </a:graphic>
          </wp:inline>
        </w:drawing>
      </w:r>
    </w:p>
    <w:p w14:paraId="09E400C4" w14:textId="0AFE12FB" w:rsidR="00A31DFF" w:rsidRDefault="00A31DFF">
      <w:pPr>
        <w:rPr>
          <w:rFonts w:ascii="Arial" w:hAnsi="Arial" w:cs="Arial"/>
          <w:sz w:val="20"/>
          <w:szCs w:val="20"/>
        </w:rPr>
      </w:pPr>
    </w:p>
    <w:p w14:paraId="502AEE5D" w14:textId="732E2948" w:rsidR="00A31DFF" w:rsidRDefault="00A31DFF">
      <w:pPr>
        <w:rPr>
          <w:rFonts w:ascii="Arial" w:hAnsi="Arial" w:cs="Arial"/>
          <w:sz w:val="20"/>
          <w:szCs w:val="20"/>
        </w:rPr>
      </w:pPr>
      <w:r>
        <w:rPr>
          <w:rFonts w:ascii="Arial" w:hAnsi="Arial" w:cs="Arial"/>
          <w:sz w:val="20"/>
          <w:szCs w:val="20"/>
        </w:rPr>
        <w:t>Notes:</w:t>
      </w:r>
    </w:p>
    <w:p w14:paraId="4CF2B415" w14:textId="11CF4697" w:rsidR="00A31DFF" w:rsidRDefault="00B63952" w:rsidP="00A31DFF">
      <w:pPr>
        <w:pStyle w:val="ListParagraph"/>
        <w:numPr>
          <w:ilvl w:val="0"/>
          <w:numId w:val="6"/>
        </w:numPr>
        <w:rPr>
          <w:rFonts w:ascii="Arial" w:hAnsi="Arial" w:cs="Arial"/>
          <w:sz w:val="20"/>
          <w:szCs w:val="20"/>
        </w:rPr>
      </w:pPr>
      <w:r>
        <w:rPr>
          <w:rFonts w:ascii="Arial" w:hAnsi="Arial" w:cs="Arial"/>
          <w:sz w:val="20"/>
          <w:szCs w:val="20"/>
        </w:rPr>
        <w:t xml:space="preserve">Daily shop trading figures </w:t>
      </w:r>
      <w:r w:rsidR="00E23DEA">
        <w:rPr>
          <w:rFonts w:ascii="Arial" w:hAnsi="Arial" w:cs="Arial"/>
          <w:sz w:val="20"/>
          <w:szCs w:val="20"/>
        </w:rPr>
        <w:t>increased</w:t>
      </w:r>
      <w:r>
        <w:rPr>
          <w:rFonts w:ascii="Arial" w:hAnsi="Arial" w:cs="Arial"/>
          <w:sz w:val="20"/>
          <w:szCs w:val="20"/>
        </w:rPr>
        <w:t xml:space="preserve"> slightly throughout March </w:t>
      </w:r>
      <w:r w:rsidR="00E23DEA">
        <w:rPr>
          <w:rFonts w:ascii="Arial" w:hAnsi="Arial" w:cs="Arial"/>
          <w:sz w:val="20"/>
          <w:szCs w:val="20"/>
        </w:rPr>
        <w:t>(</w:t>
      </w:r>
      <w:r w:rsidR="00D167C0">
        <w:rPr>
          <w:rFonts w:ascii="Arial" w:hAnsi="Arial" w:cs="Arial"/>
          <w:sz w:val="20"/>
          <w:szCs w:val="20"/>
        </w:rPr>
        <w:t>$2,195 in March</w:t>
      </w:r>
      <w:r w:rsidR="00E23DEA">
        <w:rPr>
          <w:rFonts w:ascii="Arial" w:hAnsi="Arial" w:cs="Arial"/>
          <w:sz w:val="20"/>
          <w:szCs w:val="20"/>
        </w:rPr>
        <w:t xml:space="preserve"> vs $2,404 in April</w:t>
      </w:r>
      <w:r w:rsidR="00D167C0">
        <w:rPr>
          <w:rFonts w:ascii="Arial" w:hAnsi="Arial" w:cs="Arial"/>
          <w:sz w:val="20"/>
          <w:szCs w:val="20"/>
        </w:rPr>
        <w:t xml:space="preserve">). Refer to below </w:t>
      </w:r>
      <w:r w:rsidR="00E23DEA">
        <w:rPr>
          <w:rFonts w:ascii="Arial" w:hAnsi="Arial" w:cs="Arial"/>
          <w:sz w:val="20"/>
          <w:szCs w:val="20"/>
        </w:rPr>
        <w:t>May</w:t>
      </w:r>
      <w:r w:rsidR="00D167C0">
        <w:rPr>
          <w:rFonts w:ascii="Arial" w:hAnsi="Arial" w:cs="Arial"/>
          <w:sz w:val="20"/>
          <w:szCs w:val="20"/>
        </w:rPr>
        <w:t xml:space="preserve"> trading update which details recent shop trading trends. </w:t>
      </w:r>
    </w:p>
    <w:p w14:paraId="487209A7" w14:textId="421DAF85" w:rsidR="00A31DFF" w:rsidRDefault="00A31DFF" w:rsidP="00A31DFF">
      <w:pPr>
        <w:pStyle w:val="ListParagraph"/>
        <w:numPr>
          <w:ilvl w:val="0"/>
          <w:numId w:val="6"/>
        </w:numPr>
        <w:rPr>
          <w:rFonts w:ascii="Arial" w:hAnsi="Arial" w:cs="Arial"/>
          <w:sz w:val="20"/>
          <w:szCs w:val="20"/>
        </w:rPr>
      </w:pPr>
      <w:r>
        <w:rPr>
          <w:rFonts w:ascii="Arial" w:hAnsi="Arial" w:cs="Arial"/>
          <w:sz w:val="20"/>
          <w:szCs w:val="20"/>
        </w:rPr>
        <w:t xml:space="preserve">Administrative expenses </w:t>
      </w:r>
      <w:r w:rsidR="00D167C0">
        <w:rPr>
          <w:rFonts w:ascii="Arial" w:hAnsi="Arial" w:cs="Arial"/>
          <w:sz w:val="20"/>
          <w:szCs w:val="20"/>
        </w:rPr>
        <w:t xml:space="preserve">were </w:t>
      </w:r>
      <w:r w:rsidR="00E23DEA">
        <w:rPr>
          <w:rFonts w:ascii="Arial" w:hAnsi="Arial" w:cs="Arial"/>
          <w:sz w:val="20"/>
          <w:szCs w:val="20"/>
        </w:rPr>
        <w:t>much closer to our target of $3,000</w:t>
      </w:r>
      <w:r w:rsidR="009412D7">
        <w:rPr>
          <w:rFonts w:ascii="Arial" w:hAnsi="Arial" w:cs="Arial"/>
          <w:sz w:val="20"/>
          <w:szCs w:val="20"/>
        </w:rPr>
        <w:t>.</w:t>
      </w:r>
      <w:bookmarkStart w:id="0" w:name="_GoBack"/>
      <w:bookmarkEnd w:id="0"/>
      <w:r w:rsidR="00E23DEA">
        <w:rPr>
          <w:rFonts w:ascii="Arial" w:hAnsi="Arial" w:cs="Arial"/>
          <w:sz w:val="20"/>
          <w:szCs w:val="20"/>
        </w:rPr>
        <w:t xml:space="preserve"> </w:t>
      </w:r>
      <w:r w:rsidR="00D167C0">
        <w:rPr>
          <w:rFonts w:ascii="Arial" w:hAnsi="Arial" w:cs="Arial"/>
          <w:sz w:val="20"/>
          <w:szCs w:val="20"/>
        </w:rPr>
        <w:t xml:space="preserve"> </w:t>
      </w:r>
      <w:r w:rsidR="001E1121">
        <w:rPr>
          <w:rFonts w:ascii="Arial" w:hAnsi="Arial" w:cs="Arial"/>
          <w:sz w:val="20"/>
          <w:szCs w:val="20"/>
        </w:rPr>
        <w:t xml:space="preserve"> </w:t>
      </w:r>
    </w:p>
    <w:p w14:paraId="15A96D4B" w14:textId="1D8C90A3" w:rsidR="00D167C0" w:rsidRDefault="00D167C0" w:rsidP="00A31DFF">
      <w:pPr>
        <w:pStyle w:val="ListParagraph"/>
        <w:numPr>
          <w:ilvl w:val="0"/>
          <w:numId w:val="6"/>
        </w:numPr>
        <w:rPr>
          <w:rFonts w:ascii="Arial" w:hAnsi="Arial" w:cs="Arial"/>
          <w:sz w:val="20"/>
          <w:szCs w:val="20"/>
        </w:rPr>
      </w:pPr>
      <w:r>
        <w:rPr>
          <w:rFonts w:ascii="Arial" w:hAnsi="Arial" w:cs="Arial"/>
          <w:sz w:val="20"/>
          <w:szCs w:val="20"/>
        </w:rPr>
        <w:t xml:space="preserve">In general, </w:t>
      </w:r>
      <w:r w:rsidR="00E23DEA">
        <w:rPr>
          <w:rFonts w:ascii="Arial" w:hAnsi="Arial" w:cs="Arial"/>
          <w:sz w:val="20"/>
          <w:szCs w:val="20"/>
        </w:rPr>
        <w:t>the COGS of the Co-op is slightly too high to maintain this level of trading. The weekly purchases budget of $9,000 is consistently being missed. The weekly purchases budget roughly translates to $1,285 per day or $39,000 per month. Based on the last two months, we have spent more than our weekly budget</w:t>
      </w:r>
      <w:r w:rsidR="00CB1C4C">
        <w:rPr>
          <w:rFonts w:ascii="Arial" w:hAnsi="Arial" w:cs="Arial"/>
          <w:sz w:val="20"/>
          <w:szCs w:val="20"/>
        </w:rPr>
        <w:t xml:space="preserve">, which is directly affecting the profitability of the Co-op. The MC will need to determine the right level of COGS and the Co-Mangers will be required to stick to it religiously. </w:t>
      </w:r>
    </w:p>
    <w:p w14:paraId="343F8F8C" w14:textId="77777777" w:rsidR="00D167C0" w:rsidRDefault="00D167C0">
      <w:pPr>
        <w:rPr>
          <w:rFonts w:ascii="Arial" w:hAnsi="Arial" w:cs="Arial"/>
          <w:b/>
          <w:bCs/>
          <w:sz w:val="20"/>
          <w:szCs w:val="20"/>
        </w:rPr>
      </w:pPr>
    </w:p>
    <w:p w14:paraId="1B957B8B" w14:textId="77777777" w:rsidR="00D167C0" w:rsidRDefault="00D167C0">
      <w:pPr>
        <w:rPr>
          <w:rFonts w:ascii="Arial" w:hAnsi="Arial" w:cs="Arial"/>
          <w:b/>
          <w:bCs/>
          <w:sz w:val="20"/>
          <w:szCs w:val="20"/>
        </w:rPr>
      </w:pPr>
    </w:p>
    <w:p w14:paraId="3BE9C55C" w14:textId="77777777" w:rsidR="00D167C0" w:rsidRDefault="00D167C0">
      <w:pPr>
        <w:rPr>
          <w:rFonts w:ascii="Arial" w:hAnsi="Arial" w:cs="Arial"/>
          <w:b/>
          <w:bCs/>
          <w:sz w:val="20"/>
          <w:szCs w:val="20"/>
        </w:rPr>
      </w:pPr>
    </w:p>
    <w:p w14:paraId="0285B071" w14:textId="77777777" w:rsidR="00D167C0" w:rsidRDefault="00D167C0">
      <w:pPr>
        <w:rPr>
          <w:rFonts w:ascii="Arial" w:hAnsi="Arial" w:cs="Arial"/>
          <w:b/>
          <w:bCs/>
          <w:sz w:val="20"/>
          <w:szCs w:val="20"/>
        </w:rPr>
      </w:pPr>
    </w:p>
    <w:p w14:paraId="56B8CF29" w14:textId="77777777" w:rsidR="00D167C0" w:rsidRDefault="00D167C0">
      <w:pPr>
        <w:rPr>
          <w:rFonts w:ascii="Arial" w:hAnsi="Arial" w:cs="Arial"/>
          <w:b/>
          <w:bCs/>
          <w:sz w:val="20"/>
          <w:szCs w:val="20"/>
        </w:rPr>
      </w:pPr>
    </w:p>
    <w:p w14:paraId="3B0FD236" w14:textId="77777777" w:rsidR="00D167C0" w:rsidRDefault="00D167C0">
      <w:pPr>
        <w:rPr>
          <w:rFonts w:ascii="Arial" w:hAnsi="Arial" w:cs="Arial"/>
          <w:b/>
          <w:bCs/>
          <w:sz w:val="20"/>
          <w:szCs w:val="20"/>
        </w:rPr>
      </w:pPr>
    </w:p>
    <w:p w14:paraId="48FB88EB" w14:textId="77777777" w:rsidR="00D167C0" w:rsidRDefault="00D167C0">
      <w:pPr>
        <w:rPr>
          <w:rFonts w:ascii="Arial" w:hAnsi="Arial" w:cs="Arial"/>
          <w:b/>
          <w:bCs/>
          <w:sz w:val="20"/>
          <w:szCs w:val="20"/>
        </w:rPr>
      </w:pPr>
    </w:p>
    <w:p w14:paraId="0B18F16E" w14:textId="178123A2" w:rsidR="00192878" w:rsidRDefault="00CB1C4C">
      <w:pPr>
        <w:rPr>
          <w:rFonts w:ascii="Arial" w:hAnsi="Arial" w:cs="Arial"/>
          <w:b/>
          <w:bCs/>
          <w:sz w:val="20"/>
          <w:szCs w:val="20"/>
        </w:rPr>
      </w:pPr>
      <w:r>
        <w:rPr>
          <w:rFonts w:ascii="Arial" w:hAnsi="Arial" w:cs="Arial"/>
          <w:b/>
          <w:bCs/>
          <w:sz w:val="20"/>
          <w:szCs w:val="20"/>
        </w:rPr>
        <w:t>May</w:t>
      </w:r>
      <w:r w:rsidR="00192878" w:rsidRPr="003432F2">
        <w:rPr>
          <w:rFonts w:ascii="Arial" w:hAnsi="Arial" w:cs="Arial"/>
          <w:b/>
          <w:bCs/>
          <w:sz w:val="20"/>
          <w:szCs w:val="20"/>
        </w:rPr>
        <w:t xml:space="preserve"> Trading Update </w:t>
      </w:r>
    </w:p>
    <w:p w14:paraId="51078C4B" w14:textId="77777777" w:rsidR="00CB1C4C" w:rsidRDefault="001E1121" w:rsidP="003432F2">
      <w:pPr>
        <w:rPr>
          <w:rFonts w:ascii="Arial" w:hAnsi="Arial" w:cs="Arial"/>
          <w:b/>
          <w:bCs/>
          <w:sz w:val="20"/>
          <w:szCs w:val="20"/>
        </w:rPr>
      </w:pPr>
      <w:r>
        <w:rPr>
          <w:rFonts w:ascii="Arial" w:hAnsi="Arial" w:cs="Arial"/>
          <w:sz w:val="20"/>
          <w:szCs w:val="20"/>
        </w:rPr>
        <w:t>Daily shop sales continue to trend below the $3,000 per day mark. However, this is manageable so long as the restricted spending measures are</w:t>
      </w:r>
      <w:r w:rsidR="00CB1C4C">
        <w:rPr>
          <w:rFonts w:ascii="Arial" w:hAnsi="Arial" w:cs="Arial"/>
          <w:sz w:val="20"/>
          <w:szCs w:val="20"/>
        </w:rPr>
        <w:t xml:space="preserve"> updated and</w:t>
      </w:r>
      <w:r>
        <w:rPr>
          <w:rFonts w:ascii="Arial" w:hAnsi="Arial" w:cs="Arial"/>
          <w:sz w:val="20"/>
          <w:szCs w:val="20"/>
        </w:rPr>
        <w:t xml:space="preserve"> kept in place. </w:t>
      </w:r>
      <w:r w:rsidR="00CB1C4C" w:rsidRPr="00585ED1">
        <w:rPr>
          <w:rFonts w:ascii="Arial" w:hAnsi="Arial" w:cs="Arial"/>
          <w:sz w:val="20"/>
          <w:szCs w:val="20"/>
        </w:rPr>
        <w:t>The chart below sets out the daily shop revenue between 1 March and 24 May 2021:</w:t>
      </w:r>
    </w:p>
    <w:p w14:paraId="1ED1B6F5" w14:textId="6199229D" w:rsidR="00BB7BA5" w:rsidRDefault="00CB1C4C" w:rsidP="003432F2">
      <w:pPr>
        <w:rPr>
          <w:rFonts w:ascii="Arial" w:hAnsi="Arial" w:cs="Arial"/>
          <w:sz w:val="20"/>
          <w:szCs w:val="20"/>
        </w:rPr>
      </w:pPr>
      <w:r>
        <w:rPr>
          <w:noProof/>
          <w:lang w:val="en-US"/>
        </w:rPr>
        <w:drawing>
          <wp:inline distT="0" distB="0" distL="0" distR="0" wp14:anchorId="01BF0EA1" wp14:editId="654C7C1E">
            <wp:extent cx="5731510" cy="1888490"/>
            <wp:effectExtent l="0" t="0" r="2540" b="1651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729764-74EE-49D4-BCE0-D3909D7EC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BB7BA5">
        <w:rPr>
          <w:rFonts w:ascii="Arial" w:hAnsi="Arial" w:cs="Arial"/>
          <w:sz w:val="20"/>
          <w:szCs w:val="20"/>
        </w:rPr>
        <w:t xml:space="preserve"> </w:t>
      </w:r>
    </w:p>
    <w:p w14:paraId="383A4F6E" w14:textId="1C543DAB" w:rsidR="00CB1C4C" w:rsidRDefault="00CB1C4C" w:rsidP="003432F2">
      <w:pPr>
        <w:rPr>
          <w:rFonts w:ascii="Arial" w:hAnsi="Arial" w:cs="Arial"/>
          <w:sz w:val="20"/>
          <w:szCs w:val="20"/>
        </w:rPr>
      </w:pPr>
    </w:p>
    <w:p w14:paraId="66CE78EC" w14:textId="4AB6F533" w:rsidR="00CB1C4C" w:rsidRPr="00CB1C4C" w:rsidRDefault="00CB1C4C" w:rsidP="003432F2">
      <w:pPr>
        <w:rPr>
          <w:rFonts w:ascii="Arial" w:hAnsi="Arial" w:cs="Arial"/>
          <w:b/>
          <w:bCs/>
          <w:sz w:val="20"/>
          <w:szCs w:val="20"/>
        </w:rPr>
      </w:pPr>
      <w:r>
        <w:rPr>
          <w:rFonts w:ascii="Arial" w:hAnsi="Arial" w:cs="Arial"/>
          <w:sz w:val="20"/>
          <w:szCs w:val="20"/>
        </w:rPr>
        <w:t xml:space="preserve">As you can see from the above chart, the daily shop trading improved throughout April. However, shop trading throughout May has dropped down again. There have been way too many days in May where the store did not make $2,000. Discussions to be had with Co-Managers to understand the reasons for this. The profit margin work being done by Sandra Clark will greatly help our profitability, and we should keep pushing this forward. The spending at a store level should continue to be restricted, and I will have some discussions with the Co-Managers to understand how this can be done better moving forward. </w:t>
      </w:r>
    </w:p>
    <w:sectPr w:rsidR="00CB1C4C" w:rsidRPr="00CB1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293"/>
    <w:multiLevelType w:val="hybridMultilevel"/>
    <w:tmpl w:val="A0D6C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E25966"/>
    <w:multiLevelType w:val="hybridMultilevel"/>
    <w:tmpl w:val="D6647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F33444"/>
    <w:multiLevelType w:val="hybridMultilevel"/>
    <w:tmpl w:val="8A7AD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D74944"/>
    <w:multiLevelType w:val="hybridMultilevel"/>
    <w:tmpl w:val="EA321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CC6B5D"/>
    <w:multiLevelType w:val="hybridMultilevel"/>
    <w:tmpl w:val="17DCC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78"/>
    <w:rsid w:val="00051284"/>
    <w:rsid w:val="00192878"/>
    <w:rsid w:val="001E1121"/>
    <w:rsid w:val="00242F35"/>
    <w:rsid w:val="002817CC"/>
    <w:rsid w:val="0028534C"/>
    <w:rsid w:val="002F56C2"/>
    <w:rsid w:val="003266E3"/>
    <w:rsid w:val="003432F2"/>
    <w:rsid w:val="0040137C"/>
    <w:rsid w:val="00585ED1"/>
    <w:rsid w:val="006918EF"/>
    <w:rsid w:val="00721E84"/>
    <w:rsid w:val="00856FE5"/>
    <w:rsid w:val="009412D7"/>
    <w:rsid w:val="00944002"/>
    <w:rsid w:val="009D405E"/>
    <w:rsid w:val="009F51A9"/>
    <w:rsid w:val="00A31DFF"/>
    <w:rsid w:val="00B63952"/>
    <w:rsid w:val="00B71105"/>
    <w:rsid w:val="00B83224"/>
    <w:rsid w:val="00BB7BA5"/>
    <w:rsid w:val="00C04DD0"/>
    <w:rsid w:val="00C14E13"/>
    <w:rsid w:val="00CB1C4C"/>
    <w:rsid w:val="00D167C0"/>
    <w:rsid w:val="00D574D9"/>
    <w:rsid w:val="00E23DEA"/>
    <w:rsid w:val="00E7440F"/>
    <w:rsid w:val="00EC4586"/>
    <w:rsid w:val="00F32F16"/>
    <w:rsid w:val="00FB3D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2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 w:type="table" w:styleId="TableGrid">
    <w:name w:val="Table Grid"/>
    <w:basedOn w:val="TableNormal"/>
    <w:uiPriority w:val="39"/>
    <w:rsid w:val="00EC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2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12D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 w:type="table" w:styleId="TableGrid">
    <w:name w:val="Table Grid"/>
    <w:basedOn w:val="TableNormal"/>
    <w:uiPriority w:val="39"/>
    <w:rsid w:val="00EC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2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12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6202">
      <w:bodyDiv w:val="1"/>
      <w:marLeft w:val="0"/>
      <w:marRight w:val="0"/>
      <w:marTop w:val="0"/>
      <w:marBottom w:val="0"/>
      <w:divBdr>
        <w:top w:val="none" w:sz="0" w:space="0" w:color="auto"/>
        <w:left w:val="none" w:sz="0" w:space="0" w:color="auto"/>
        <w:bottom w:val="none" w:sz="0" w:space="0" w:color="auto"/>
        <w:right w:val="none" w:sz="0" w:space="0" w:color="auto"/>
      </w:divBdr>
    </w:div>
    <w:div w:id="496269754">
      <w:bodyDiv w:val="1"/>
      <w:marLeft w:val="0"/>
      <w:marRight w:val="0"/>
      <w:marTop w:val="0"/>
      <w:marBottom w:val="0"/>
      <w:divBdr>
        <w:top w:val="none" w:sz="0" w:space="0" w:color="auto"/>
        <w:left w:val="none" w:sz="0" w:space="0" w:color="auto"/>
        <w:bottom w:val="none" w:sz="0" w:space="0" w:color="auto"/>
        <w:right w:val="none" w:sz="0" w:space="0" w:color="auto"/>
      </w:divBdr>
    </w:div>
    <w:div w:id="7659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Documents\Alfalfa%20House\MC%20Meeting%2027%20May%202021\Daily%20Shop%20Sales%20Data%20.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Aflalfa House Daily Shop Trading 1 Jan - 24 May 2021</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Sheet2!$A$61:$A$145</c:f>
              <c:numCache>
                <c:formatCode>m/d/yyyy</c:formatCode>
                <c:ptCount val="85"/>
                <c:pt idx="0">
                  <c:v>44256.0</c:v>
                </c:pt>
                <c:pt idx="1">
                  <c:v>44257.0</c:v>
                </c:pt>
                <c:pt idx="2">
                  <c:v>44258.0</c:v>
                </c:pt>
                <c:pt idx="3">
                  <c:v>44259.0</c:v>
                </c:pt>
                <c:pt idx="4">
                  <c:v>44260.0</c:v>
                </c:pt>
                <c:pt idx="5">
                  <c:v>44261.0</c:v>
                </c:pt>
                <c:pt idx="6">
                  <c:v>44262.0</c:v>
                </c:pt>
                <c:pt idx="7">
                  <c:v>44263.0</c:v>
                </c:pt>
                <c:pt idx="8">
                  <c:v>44264.0</c:v>
                </c:pt>
                <c:pt idx="9">
                  <c:v>44265.0</c:v>
                </c:pt>
                <c:pt idx="10">
                  <c:v>44266.0</c:v>
                </c:pt>
                <c:pt idx="11">
                  <c:v>44267.0</c:v>
                </c:pt>
                <c:pt idx="12">
                  <c:v>44268.0</c:v>
                </c:pt>
                <c:pt idx="13">
                  <c:v>44269.0</c:v>
                </c:pt>
                <c:pt idx="14">
                  <c:v>44270.0</c:v>
                </c:pt>
                <c:pt idx="15">
                  <c:v>44271.0</c:v>
                </c:pt>
                <c:pt idx="16">
                  <c:v>44272.0</c:v>
                </c:pt>
                <c:pt idx="17">
                  <c:v>44273.0</c:v>
                </c:pt>
                <c:pt idx="18">
                  <c:v>44274.0</c:v>
                </c:pt>
                <c:pt idx="19">
                  <c:v>44275.0</c:v>
                </c:pt>
                <c:pt idx="20">
                  <c:v>44276.0</c:v>
                </c:pt>
                <c:pt idx="21">
                  <c:v>44277.0</c:v>
                </c:pt>
                <c:pt idx="22">
                  <c:v>44278.0</c:v>
                </c:pt>
                <c:pt idx="23">
                  <c:v>44279.0</c:v>
                </c:pt>
                <c:pt idx="24">
                  <c:v>44280.0</c:v>
                </c:pt>
                <c:pt idx="25">
                  <c:v>44281.0</c:v>
                </c:pt>
                <c:pt idx="26">
                  <c:v>44282.0</c:v>
                </c:pt>
                <c:pt idx="27">
                  <c:v>44283.0</c:v>
                </c:pt>
                <c:pt idx="28">
                  <c:v>44284.0</c:v>
                </c:pt>
                <c:pt idx="29">
                  <c:v>44285.0</c:v>
                </c:pt>
                <c:pt idx="30">
                  <c:v>44286.0</c:v>
                </c:pt>
                <c:pt idx="31">
                  <c:v>44287.0</c:v>
                </c:pt>
                <c:pt idx="32">
                  <c:v>44288.0</c:v>
                </c:pt>
                <c:pt idx="33">
                  <c:v>44289.0</c:v>
                </c:pt>
                <c:pt idx="34">
                  <c:v>44290.0</c:v>
                </c:pt>
                <c:pt idx="35">
                  <c:v>44291.0</c:v>
                </c:pt>
                <c:pt idx="36">
                  <c:v>44292.0</c:v>
                </c:pt>
                <c:pt idx="37">
                  <c:v>44293.0</c:v>
                </c:pt>
                <c:pt idx="38">
                  <c:v>44294.0</c:v>
                </c:pt>
                <c:pt idx="39">
                  <c:v>44295.0</c:v>
                </c:pt>
                <c:pt idx="40">
                  <c:v>44296.0</c:v>
                </c:pt>
                <c:pt idx="41">
                  <c:v>44297.0</c:v>
                </c:pt>
                <c:pt idx="42">
                  <c:v>44298.0</c:v>
                </c:pt>
                <c:pt idx="43">
                  <c:v>44299.0</c:v>
                </c:pt>
                <c:pt idx="44">
                  <c:v>44300.0</c:v>
                </c:pt>
                <c:pt idx="45">
                  <c:v>44301.0</c:v>
                </c:pt>
                <c:pt idx="46">
                  <c:v>44302.0</c:v>
                </c:pt>
                <c:pt idx="47">
                  <c:v>44303.0</c:v>
                </c:pt>
                <c:pt idx="48">
                  <c:v>44304.0</c:v>
                </c:pt>
                <c:pt idx="49">
                  <c:v>44305.0</c:v>
                </c:pt>
                <c:pt idx="50">
                  <c:v>44306.0</c:v>
                </c:pt>
                <c:pt idx="51">
                  <c:v>44307.0</c:v>
                </c:pt>
                <c:pt idx="52">
                  <c:v>44308.0</c:v>
                </c:pt>
                <c:pt idx="53">
                  <c:v>44309.0</c:v>
                </c:pt>
                <c:pt idx="54">
                  <c:v>44310.0</c:v>
                </c:pt>
                <c:pt idx="55">
                  <c:v>44311.0</c:v>
                </c:pt>
                <c:pt idx="56">
                  <c:v>44312.0</c:v>
                </c:pt>
                <c:pt idx="57">
                  <c:v>44313.0</c:v>
                </c:pt>
                <c:pt idx="58">
                  <c:v>44314.0</c:v>
                </c:pt>
                <c:pt idx="59">
                  <c:v>44315.0</c:v>
                </c:pt>
                <c:pt idx="60">
                  <c:v>44316.0</c:v>
                </c:pt>
                <c:pt idx="61">
                  <c:v>44317.0</c:v>
                </c:pt>
                <c:pt idx="62">
                  <c:v>44318.0</c:v>
                </c:pt>
                <c:pt idx="63">
                  <c:v>44319.0</c:v>
                </c:pt>
                <c:pt idx="64">
                  <c:v>44320.0</c:v>
                </c:pt>
                <c:pt idx="65">
                  <c:v>44321.0</c:v>
                </c:pt>
                <c:pt idx="66">
                  <c:v>44322.0</c:v>
                </c:pt>
                <c:pt idx="67">
                  <c:v>44323.0</c:v>
                </c:pt>
                <c:pt idx="68">
                  <c:v>44324.0</c:v>
                </c:pt>
                <c:pt idx="69">
                  <c:v>44325.0</c:v>
                </c:pt>
                <c:pt idx="70">
                  <c:v>44326.0</c:v>
                </c:pt>
                <c:pt idx="71">
                  <c:v>44327.0</c:v>
                </c:pt>
                <c:pt idx="72">
                  <c:v>44328.0</c:v>
                </c:pt>
                <c:pt idx="73">
                  <c:v>44329.0</c:v>
                </c:pt>
                <c:pt idx="74">
                  <c:v>44330.0</c:v>
                </c:pt>
                <c:pt idx="75">
                  <c:v>44331.0</c:v>
                </c:pt>
                <c:pt idx="76">
                  <c:v>44332.0</c:v>
                </c:pt>
                <c:pt idx="77">
                  <c:v>44333.0</c:v>
                </c:pt>
                <c:pt idx="78">
                  <c:v>44334.0</c:v>
                </c:pt>
                <c:pt idx="79">
                  <c:v>44335.0</c:v>
                </c:pt>
                <c:pt idx="80">
                  <c:v>44336.0</c:v>
                </c:pt>
                <c:pt idx="81">
                  <c:v>44337.0</c:v>
                </c:pt>
                <c:pt idx="82">
                  <c:v>44338.0</c:v>
                </c:pt>
                <c:pt idx="83">
                  <c:v>44339.0</c:v>
                </c:pt>
                <c:pt idx="84">
                  <c:v>44340.0</c:v>
                </c:pt>
              </c:numCache>
            </c:numRef>
          </c:cat>
          <c:val>
            <c:numRef>
              <c:f>Sheet2!$B$61:$B$145</c:f>
              <c:numCache>
                <c:formatCode>#,##0.00</c:formatCode>
                <c:ptCount val="85"/>
                <c:pt idx="0">
                  <c:v>1742.46</c:v>
                </c:pt>
                <c:pt idx="1">
                  <c:v>1581.34</c:v>
                </c:pt>
                <c:pt idx="2">
                  <c:v>2145.17</c:v>
                </c:pt>
                <c:pt idx="3">
                  <c:v>1934.13</c:v>
                </c:pt>
                <c:pt idx="4">
                  <c:v>2717.97</c:v>
                </c:pt>
                <c:pt idx="5">
                  <c:v>3086.33</c:v>
                </c:pt>
                <c:pt idx="6">
                  <c:v>2652.67</c:v>
                </c:pt>
                <c:pt idx="7">
                  <c:v>2061.44</c:v>
                </c:pt>
                <c:pt idx="8">
                  <c:v>1558.47</c:v>
                </c:pt>
                <c:pt idx="9">
                  <c:v>2215.61</c:v>
                </c:pt>
                <c:pt idx="10">
                  <c:v>2204.81</c:v>
                </c:pt>
                <c:pt idx="11">
                  <c:v>2746.61</c:v>
                </c:pt>
                <c:pt idx="12">
                  <c:v>2778.35</c:v>
                </c:pt>
                <c:pt idx="13">
                  <c:v>2657.26</c:v>
                </c:pt>
                <c:pt idx="14">
                  <c:v>2461.49</c:v>
                </c:pt>
                <c:pt idx="15">
                  <c:v>2052.27</c:v>
                </c:pt>
                <c:pt idx="16">
                  <c:v>1612.67</c:v>
                </c:pt>
                <c:pt idx="17">
                  <c:v>1619.9</c:v>
                </c:pt>
                <c:pt idx="18">
                  <c:v>2211.08</c:v>
                </c:pt>
                <c:pt idx="19">
                  <c:v>2624.47</c:v>
                </c:pt>
                <c:pt idx="20">
                  <c:v>1804.34</c:v>
                </c:pt>
                <c:pt idx="21">
                  <c:v>1600.96</c:v>
                </c:pt>
                <c:pt idx="22">
                  <c:v>1277.3</c:v>
                </c:pt>
                <c:pt idx="23">
                  <c:v>2032.17</c:v>
                </c:pt>
                <c:pt idx="24">
                  <c:v>1758.52</c:v>
                </c:pt>
                <c:pt idx="25">
                  <c:v>2527.55</c:v>
                </c:pt>
                <c:pt idx="26">
                  <c:v>3824.48</c:v>
                </c:pt>
                <c:pt idx="27">
                  <c:v>1918.72</c:v>
                </c:pt>
                <c:pt idx="28">
                  <c:v>2237.87</c:v>
                </c:pt>
                <c:pt idx="29">
                  <c:v>2341.13</c:v>
                </c:pt>
                <c:pt idx="30">
                  <c:v>2069.84</c:v>
                </c:pt>
                <c:pt idx="31">
                  <c:v>3003.74</c:v>
                </c:pt>
                <c:pt idx="32" formatCode="General">
                  <c:v>0.0</c:v>
                </c:pt>
                <c:pt idx="33">
                  <c:v>3763.78</c:v>
                </c:pt>
                <c:pt idx="34" formatCode="General">
                  <c:v>0.0</c:v>
                </c:pt>
                <c:pt idx="35">
                  <c:v>1327.87</c:v>
                </c:pt>
                <c:pt idx="36">
                  <c:v>3973.89</c:v>
                </c:pt>
                <c:pt idx="37">
                  <c:v>2479.47</c:v>
                </c:pt>
                <c:pt idx="38">
                  <c:v>1481.83</c:v>
                </c:pt>
                <c:pt idx="39">
                  <c:v>2528.47</c:v>
                </c:pt>
                <c:pt idx="40">
                  <c:v>2464.75</c:v>
                </c:pt>
                <c:pt idx="41">
                  <c:v>2508.85</c:v>
                </c:pt>
                <c:pt idx="42">
                  <c:v>2261.93</c:v>
                </c:pt>
                <c:pt idx="43">
                  <c:v>2259.62</c:v>
                </c:pt>
                <c:pt idx="44">
                  <c:v>1884.54</c:v>
                </c:pt>
                <c:pt idx="45">
                  <c:v>1926.14</c:v>
                </c:pt>
                <c:pt idx="46">
                  <c:v>3424.52</c:v>
                </c:pt>
                <c:pt idx="47">
                  <c:v>3302.34</c:v>
                </c:pt>
                <c:pt idx="48">
                  <c:v>2937.1</c:v>
                </c:pt>
                <c:pt idx="49">
                  <c:v>2264.94</c:v>
                </c:pt>
                <c:pt idx="50">
                  <c:v>2230.59</c:v>
                </c:pt>
                <c:pt idx="51">
                  <c:v>1391.81</c:v>
                </c:pt>
                <c:pt idx="52">
                  <c:v>2242.9</c:v>
                </c:pt>
                <c:pt idx="53">
                  <c:v>2188.38</c:v>
                </c:pt>
                <c:pt idx="54">
                  <c:v>3008.6</c:v>
                </c:pt>
                <c:pt idx="55">
                  <c:v>1752.57</c:v>
                </c:pt>
                <c:pt idx="56">
                  <c:v>3197.36</c:v>
                </c:pt>
                <c:pt idx="57">
                  <c:v>2656.18</c:v>
                </c:pt>
                <c:pt idx="58">
                  <c:v>1466.01</c:v>
                </c:pt>
                <c:pt idx="59">
                  <c:v>1344.12</c:v>
                </c:pt>
                <c:pt idx="60">
                  <c:v>2039.68</c:v>
                </c:pt>
                <c:pt idx="61">
                  <c:v>2760.38</c:v>
                </c:pt>
                <c:pt idx="62">
                  <c:v>2225.81</c:v>
                </c:pt>
                <c:pt idx="63">
                  <c:v>2298.78</c:v>
                </c:pt>
                <c:pt idx="64">
                  <c:v>1386.31</c:v>
                </c:pt>
                <c:pt idx="65">
                  <c:v>2026.92</c:v>
                </c:pt>
                <c:pt idx="66">
                  <c:v>1673.8</c:v>
                </c:pt>
                <c:pt idx="67">
                  <c:v>2334.5</c:v>
                </c:pt>
                <c:pt idx="68">
                  <c:v>2836.81</c:v>
                </c:pt>
                <c:pt idx="69">
                  <c:v>1623.18</c:v>
                </c:pt>
                <c:pt idx="70">
                  <c:v>2531.93</c:v>
                </c:pt>
                <c:pt idx="71">
                  <c:v>2243.35</c:v>
                </c:pt>
                <c:pt idx="72">
                  <c:v>1556.03</c:v>
                </c:pt>
                <c:pt idx="73">
                  <c:v>1238.74</c:v>
                </c:pt>
                <c:pt idx="74">
                  <c:v>1792.58</c:v>
                </c:pt>
                <c:pt idx="75">
                  <c:v>2789.7</c:v>
                </c:pt>
                <c:pt idx="76">
                  <c:v>2637.48</c:v>
                </c:pt>
                <c:pt idx="77">
                  <c:v>2028.85</c:v>
                </c:pt>
                <c:pt idx="78">
                  <c:v>2285.96</c:v>
                </c:pt>
                <c:pt idx="79">
                  <c:v>1510.56</c:v>
                </c:pt>
                <c:pt idx="80">
                  <c:v>1727.39</c:v>
                </c:pt>
                <c:pt idx="81">
                  <c:v>2056.88</c:v>
                </c:pt>
                <c:pt idx="82">
                  <c:v>3444.42</c:v>
                </c:pt>
                <c:pt idx="83">
                  <c:v>1620.91</c:v>
                </c:pt>
                <c:pt idx="84">
                  <c:v>1922.31</c:v>
                </c:pt>
              </c:numCache>
            </c:numRef>
          </c:val>
          <c:extLst xmlns:c16r2="http://schemas.microsoft.com/office/drawing/2015/06/chart">
            <c:ext xmlns:c16="http://schemas.microsoft.com/office/drawing/2014/chart" uri="{C3380CC4-5D6E-409C-BE32-E72D297353CC}">
              <c16:uniqueId val="{00000000-2AD1-40D1-A2BA-B676224C6F49}"/>
            </c:ext>
          </c:extLst>
        </c:ser>
        <c:dLbls>
          <c:showLegendKey val="0"/>
          <c:showVal val="0"/>
          <c:showCatName val="0"/>
          <c:showSerName val="0"/>
          <c:showPercent val="0"/>
          <c:showBubbleSize val="0"/>
        </c:dLbls>
        <c:gapWidth val="219"/>
        <c:overlap val="-27"/>
        <c:axId val="2064393528"/>
        <c:axId val="2064384936"/>
      </c:barChart>
      <c:dateAx>
        <c:axId val="20643935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4384936"/>
        <c:crosses val="autoZero"/>
        <c:auto val="1"/>
        <c:lblOffset val="100"/>
        <c:baseTimeUnit val="days"/>
      </c:dateAx>
      <c:valAx>
        <c:axId val="2064384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43935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Microsoft Office User</cp:lastModifiedBy>
  <cp:revision>3</cp:revision>
  <dcterms:created xsi:type="dcterms:W3CDTF">2021-05-26T22:29:00Z</dcterms:created>
  <dcterms:modified xsi:type="dcterms:W3CDTF">2021-05-26T23:03:00Z</dcterms:modified>
</cp:coreProperties>
</file>